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DD18B8" w14:textId="5601D153" w:rsidR="00C7065E" w:rsidRPr="00C7065E" w:rsidRDefault="006742CF" w:rsidP="27C43320">
      <w:pPr>
        <w:jc w:val="center"/>
        <w:rPr>
          <w:b/>
          <w:bCs/>
        </w:rPr>
      </w:pPr>
      <w:r w:rsidRPr="27C43320">
        <w:rPr>
          <w:b/>
          <w:bCs/>
        </w:rPr>
        <w:t>Theology of Power Symposium</w:t>
      </w:r>
    </w:p>
    <w:p w14:paraId="14115C0E" w14:textId="3175E4F3" w:rsidR="006742CF" w:rsidRPr="00E16B56" w:rsidRDefault="006742CF" w:rsidP="27C43320">
      <w:pPr>
        <w:rPr>
          <w:b/>
          <w:bCs/>
        </w:rPr>
      </w:pPr>
      <w:r w:rsidRPr="27C43320">
        <w:rPr>
          <w:b/>
          <w:bCs/>
        </w:rPr>
        <w:t xml:space="preserve">Date: </w:t>
      </w:r>
      <w:r w:rsidR="00726CE3" w:rsidRPr="27C43320">
        <w:t>Thursday</w:t>
      </w:r>
      <w:r w:rsidRPr="27C43320">
        <w:t xml:space="preserve">, </w:t>
      </w:r>
      <w:r w:rsidR="00726CE3" w:rsidRPr="27C43320">
        <w:t xml:space="preserve">5 </w:t>
      </w:r>
      <w:r w:rsidRPr="27C43320">
        <w:t xml:space="preserve">November </w:t>
      </w:r>
    </w:p>
    <w:p w14:paraId="79053D47" w14:textId="77777777" w:rsidR="006742CF" w:rsidRPr="00E16B56" w:rsidRDefault="006742CF" w:rsidP="27C43320">
      <w:pPr>
        <w:rPr>
          <w:b/>
          <w:bCs/>
        </w:rPr>
      </w:pPr>
      <w:r w:rsidRPr="27C43320">
        <w:rPr>
          <w:b/>
          <w:bCs/>
        </w:rPr>
        <w:t xml:space="preserve">Host: </w:t>
      </w:r>
      <w:hyperlink r:id="rId10">
        <w:r w:rsidRPr="27C43320">
          <w:rPr>
            <w:rStyle w:val="Hyperlink"/>
          </w:rPr>
          <w:t>Alphacrucis University College</w:t>
        </w:r>
      </w:hyperlink>
    </w:p>
    <w:p w14:paraId="590CD5D6" w14:textId="23221D26" w:rsidR="006742CF" w:rsidRPr="00E16B56" w:rsidRDefault="006742CF" w:rsidP="27C43320">
      <w:r w:rsidRPr="27C43320">
        <w:rPr>
          <w:b/>
          <w:bCs/>
        </w:rPr>
        <w:t>Location:</w:t>
      </w:r>
      <w:r w:rsidRPr="27C43320">
        <w:t xml:space="preserve"> Room 2-01 or 2-02, Alphacrucis University College, 30 Cowper St, Parramatta, </w:t>
      </w:r>
      <w:r w:rsidR="006D4174" w:rsidRPr="27C43320">
        <w:t>NSW, 2150</w:t>
      </w:r>
    </w:p>
    <w:p w14:paraId="4AC27534" w14:textId="5EF084BC" w:rsidR="252F28D8" w:rsidRPr="00E16B56" w:rsidRDefault="59C40C73" w:rsidP="27C43320">
      <w:pPr>
        <w:spacing w:line="276" w:lineRule="auto"/>
        <w:rPr>
          <w:rFonts w:eastAsia="Aptos" w:cs="Aptos"/>
          <w:b/>
          <w:bCs/>
        </w:rPr>
      </w:pPr>
      <w:r w:rsidRPr="27C43320">
        <w:rPr>
          <w:rFonts w:eastAsia="Aptos" w:cs="Aptos"/>
          <w:b/>
          <w:bCs/>
        </w:rPr>
        <w:t>Schedule:</w:t>
      </w:r>
    </w:p>
    <w:p w14:paraId="152CF6B7" w14:textId="438E4372" w:rsidR="252F28D8" w:rsidRPr="00E16B56" w:rsidRDefault="59C40C73" w:rsidP="27C43320">
      <w:pPr>
        <w:spacing w:line="276" w:lineRule="auto"/>
        <w:rPr>
          <w:rFonts w:eastAsia="Aptos" w:cs="Aptos"/>
        </w:rPr>
      </w:pPr>
      <w:r w:rsidRPr="27C43320">
        <w:rPr>
          <w:rFonts w:eastAsia="Aptos" w:cs="Aptos"/>
        </w:rPr>
        <w:t>8:</w:t>
      </w:r>
      <w:r w:rsidR="00956ABE" w:rsidRPr="27C43320">
        <w:rPr>
          <w:rFonts w:eastAsia="Aptos" w:cs="Aptos"/>
        </w:rPr>
        <w:t>0</w:t>
      </w:r>
      <w:r w:rsidRPr="27C43320">
        <w:rPr>
          <w:rFonts w:eastAsia="Aptos" w:cs="Aptos"/>
        </w:rPr>
        <w:t xml:space="preserve">0 am – </w:t>
      </w:r>
      <w:r w:rsidR="00956ABE" w:rsidRPr="27C43320">
        <w:rPr>
          <w:rFonts w:eastAsia="Aptos" w:cs="Aptos"/>
        </w:rPr>
        <w:t>8</w:t>
      </w:r>
      <w:r w:rsidRPr="27C43320">
        <w:rPr>
          <w:rFonts w:eastAsia="Aptos" w:cs="Aptos"/>
        </w:rPr>
        <w:t>:</w:t>
      </w:r>
      <w:r w:rsidR="00956ABE" w:rsidRPr="27C43320">
        <w:rPr>
          <w:rFonts w:eastAsia="Aptos" w:cs="Aptos"/>
        </w:rPr>
        <w:t>45</w:t>
      </w:r>
      <w:r w:rsidRPr="27C43320">
        <w:rPr>
          <w:rFonts w:eastAsia="Aptos" w:cs="Aptos"/>
        </w:rPr>
        <w:t xml:space="preserve"> am: </w:t>
      </w:r>
      <w:r>
        <w:tab/>
      </w:r>
      <w:r>
        <w:tab/>
      </w:r>
      <w:r w:rsidRPr="27C43320">
        <w:rPr>
          <w:rFonts w:eastAsia="Aptos" w:cs="Aptos"/>
        </w:rPr>
        <w:t>Registration (to be kept open until 9:</w:t>
      </w:r>
      <w:r w:rsidR="00956ABE" w:rsidRPr="27C43320">
        <w:rPr>
          <w:rFonts w:eastAsia="Aptos" w:cs="Aptos"/>
        </w:rPr>
        <w:t>0</w:t>
      </w:r>
      <w:r w:rsidRPr="27C43320">
        <w:rPr>
          <w:rFonts w:eastAsia="Aptos" w:cs="Aptos"/>
        </w:rPr>
        <w:t>0</w:t>
      </w:r>
      <w:r w:rsidR="009B5C09" w:rsidRPr="27C43320">
        <w:rPr>
          <w:rFonts w:eastAsia="Aptos" w:cs="Aptos"/>
        </w:rPr>
        <w:t xml:space="preserve"> am</w:t>
      </w:r>
      <w:r w:rsidRPr="27C43320">
        <w:rPr>
          <w:rFonts w:eastAsia="Aptos" w:cs="Aptos"/>
        </w:rPr>
        <w:t xml:space="preserve">) </w:t>
      </w:r>
    </w:p>
    <w:p w14:paraId="55433D02" w14:textId="43AA516F" w:rsidR="252F28D8" w:rsidRPr="00E16B56" w:rsidRDefault="00956ABE" w:rsidP="27C43320">
      <w:pPr>
        <w:spacing w:line="276" w:lineRule="auto"/>
        <w:ind w:left="2880" w:hanging="2880"/>
        <w:rPr>
          <w:rFonts w:eastAsia="Aptos" w:cs="Aptos"/>
        </w:rPr>
      </w:pPr>
      <w:r w:rsidRPr="27C43320">
        <w:rPr>
          <w:rFonts w:eastAsia="Aptos" w:cs="Aptos"/>
        </w:rPr>
        <w:t>8</w:t>
      </w:r>
      <w:r w:rsidR="59C40C73" w:rsidRPr="27C43320">
        <w:rPr>
          <w:rFonts w:eastAsia="Aptos" w:cs="Aptos"/>
        </w:rPr>
        <w:t>:</w:t>
      </w:r>
      <w:r w:rsidRPr="27C43320">
        <w:rPr>
          <w:rFonts w:eastAsia="Aptos" w:cs="Aptos"/>
        </w:rPr>
        <w:t>4</w:t>
      </w:r>
      <w:r w:rsidR="59C40C73" w:rsidRPr="27C43320">
        <w:rPr>
          <w:rFonts w:eastAsia="Aptos" w:cs="Aptos"/>
        </w:rPr>
        <w:t>5 am – 9:</w:t>
      </w:r>
      <w:r w:rsidRPr="27C43320">
        <w:rPr>
          <w:rFonts w:eastAsia="Aptos" w:cs="Aptos"/>
        </w:rPr>
        <w:t>0</w:t>
      </w:r>
      <w:r w:rsidR="59C40C73" w:rsidRPr="27C43320">
        <w:rPr>
          <w:rFonts w:eastAsia="Aptos" w:cs="Aptos"/>
        </w:rPr>
        <w:t xml:space="preserve">0 am: </w:t>
      </w:r>
      <w:r>
        <w:tab/>
      </w:r>
      <w:r w:rsidR="59C40C73" w:rsidRPr="27C43320">
        <w:rPr>
          <w:rFonts w:eastAsia="Aptos" w:cs="Aptos"/>
        </w:rPr>
        <w:t>Introduction and Housekeeping (</w:t>
      </w:r>
      <w:r w:rsidR="00553A38" w:rsidRPr="27C43320">
        <w:rPr>
          <w:rFonts w:eastAsia="Aptos" w:cs="Aptos"/>
        </w:rPr>
        <w:t>Adam Dodds</w:t>
      </w:r>
      <w:r w:rsidR="001C29AD" w:rsidRPr="27C43320">
        <w:rPr>
          <w:rFonts w:eastAsia="Aptos" w:cs="Aptos"/>
        </w:rPr>
        <w:t xml:space="preserve"> and Ben Myers</w:t>
      </w:r>
      <w:r w:rsidR="59C40C73" w:rsidRPr="27C43320">
        <w:rPr>
          <w:rFonts w:eastAsia="Aptos" w:cs="Aptos"/>
        </w:rPr>
        <w:t xml:space="preserve">) </w:t>
      </w:r>
    </w:p>
    <w:p w14:paraId="12D9B8FA" w14:textId="7B122169" w:rsidR="252F28D8" w:rsidRPr="00E16B56" w:rsidRDefault="59C40C73" w:rsidP="27C43320">
      <w:pPr>
        <w:spacing w:line="276" w:lineRule="auto"/>
        <w:rPr>
          <w:rFonts w:eastAsia="Aptos" w:cs="Aptos"/>
        </w:rPr>
      </w:pPr>
      <w:r w:rsidRPr="27C43320">
        <w:rPr>
          <w:rFonts w:eastAsia="Aptos" w:cs="Aptos"/>
        </w:rPr>
        <w:t>9:</w:t>
      </w:r>
      <w:r w:rsidR="00956ABE" w:rsidRPr="27C43320">
        <w:rPr>
          <w:rFonts w:eastAsia="Aptos" w:cs="Aptos"/>
        </w:rPr>
        <w:t>0</w:t>
      </w:r>
      <w:r w:rsidRPr="27C43320">
        <w:rPr>
          <w:rFonts w:eastAsia="Aptos" w:cs="Aptos"/>
        </w:rPr>
        <w:t>0 am – 10:</w:t>
      </w:r>
      <w:r w:rsidR="00956ABE" w:rsidRPr="27C43320">
        <w:rPr>
          <w:rFonts w:eastAsia="Aptos" w:cs="Aptos"/>
        </w:rPr>
        <w:t>3</w:t>
      </w:r>
      <w:r w:rsidRPr="27C43320">
        <w:rPr>
          <w:rFonts w:eastAsia="Aptos" w:cs="Aptos"/>
        </w:rPr>
        <w:t>0 am:</w:t>
      </w:r>
      <w:r>
        <w:tab/>
      </w:r>
      <w:r w:rsidRPr="27C43320">
        <w:rPr>
          <w:rFonts w:eastAsia="Aptos" w:cs="Aptos"/>
        </w:rPr>
        <w:t xml:space="preserve"> </w:t>
      </w:r>
      <w:r>
        <w:tab/>
      </w:r>
      <w:r w:rsidRPr="27C43320">
        <w:rPr>
          <w:rFonts w:eastAsia="Aptos" w:cs="Aptos"/>
        </w:rPr>
        <w:t xml:space="preserve">Session 1: </w:t>
      </w:r>
    </w:p>
    <w:p w14:paraId="680155AE" w14:textId="0AB236A1" w:rsidR="004329B5" w:rsidRPr="00E16B56" w:rsidRDefault="59C40C73" w:rsidP="27C43320">
      <w:pPr>
        <w:spacing w:line="276" w:lineRule="auto"/>
        <w:ind w:left="3600"/>
        <w:rPr>
          <w:rFonts w:eastAsia="Aptos" w:cs="Aptos"/>
        </w:rPr>
      </w:pPr>
      <w:r w:rsidRPr="27C43320">
        <w:rPr>
          <w:rFonts w:eastAsia="Aptos" w:cs="Aptos"/>
          <w:b/>
          <w:bCs/>
        </w:rPr>
        <w:t>Greg Boyd</w:t>
      </w:r>
      <w:r w:rsidR="53AC574D" w:rsidRPr="27C43320">
        <w:rPr>
          <w:rFonts w:eastAsia="Aptos" w:cs="Aptos"/>
        </w:rPr>
        <w:t xml:space="preserve"> </w:t>
      </w:r>
      <w:r w:rsidR="00E20FDE" w:rsidRPr="27C43320">
        <w:rPr>
          <w:rFonts w:eastAsia="Aptos" w:cs="Aptos"/>
        </w:rPr>
        <w:t>‘</w:t>
      </w:r>
      <w:r w:rsidR="00E20FDE" w:rsidRPr="27C43320">
        <w:rPr>
          <w:rFonts w:eastAsia="Aptos" w:cs="Aptos"/>
          <w:i/>
          <w:iCs/>
        </w:rPr>
        <w:t>The power and foolishness of the cross’</w:t>
      </w:r>
    </w:p>
    <w:p w14:paraId="11AEFFE4" w14:textId="25E4FD2F" w:rsidR="252F28D8" w:rsidRPr="00E16B56" w:rsidRDefault="00726E56" w:rsidP="27C43320">
      <w:pPr>
        <w:spacing w:line="276" w:lineRule="auto"/>
        <w:ind w:left="3600"/>
        <w:rPr>
          <w:rFonts w:eastAsia="Aptos" w:cs="Aptos"/>
        </w:rPr>
      </w:pPr>
      <w:r w:rsidRPr="27C43320">
        <w:rPr>
          <w:rFonts w:eastAsia="Aptos" w:cs="Aptos"/>
          <w:b/>
          <w:bCs/>
        </w:rPr>
        <w:t>Murray Rae</w:t>
      </w:r>
      <w:r w:rsidRPr="27C43320">
        <w:rPr>
          <w:rFonts w:eastAsia="Aptos" w:cs="Aptos"/>
        </w:rPr>
        <w:t xml:space="preserve"> </w:t>
      </w:r>
      <w:r w:rsidR="00E20FDE" w:rsidRPr="27C43320">
        <w:rPr>
          <w:rFonts w:eastAsia="Aptos" w:cs="Aptos"/>
        </w:rPr>
        <w:t>‘</w:t>
      </w:r>
      <w:r w:rsidR="00E20FDE" w:rsidRPr="27C43320">
        <w:rPr>
          <w:rFonts w:eastAsia="Aptos" w:cs="Aptos"/>
          <w:i/>
          <w:iCs/>
        </w:rPr>
        <w:t>Power exercised from the abyss’</w:t>
      </w:r>
    </w:p>
    <w:p w14:paraId="5BC7A71F" w14:textId="2886B7AF" w:rsidR="252F28D8" w:rsidRPr="00E16B56" w:rsidRDefault="59C40C73" w:rsidP="27C43320">
      <w:pPr>
        <w:spacing w:line="276" w:lineRule="auto"/>
        <w:rPr>
          <w:rFonts w:eastAsia="Aptos" w:cs="Aptos"/>
        </w:rPr>
      </w:pPr>
      <w:r w:rsidRPr="27C43320">
        <w:rPr>
          <w:rFonts w:eastAsia="Aptos" w:cs="Aptos"/>
        </w:rPr>
        <w:t xml:space="preserve">10:30 am – 11:00 am: </w:t>
      </w:r>
      <w:r>
        <w:tab/>
      </w:r>
      <w:r>
        <w:tab/>
      </w:r>
      <w:r w:rsidRPr="27C43320">
        <w:rPr>
          <w:rFonts w:eastAsia="Aptos" w:cs="Aptos"/>
        </w:rPr>
        <w:t xml:space="preserve">Morning Tea </w:t>
      </w:r>
    </w:p>
    <w:p w14:paraId="52C7D905" w14:textId="65E35A5E" w:rsidR="252F28D8" w:rsidRPr="00E16B56" w:rsidRDefault="59C40C73" w:rsidP="27C43320">
      <w:pPr>
        <w:spacing w:line="276" w:lineRule="auto"/>
        <w:rPr>
          <w:rFonts w:eastAsia="Aptos" w:cs="Aptos"/>
        </w:rPr>
      </w:pPr>
      <w:r w:rsidRPr="27C43320">
        <w:rPr>
          <w:rFonts w:eastAsia="Aptos" w:cs="Aptos"/>
        </w:rPr>
        <w:t>11:00 am – 1</w:t>
      </w:r>
      <w:r w:rsidR="006C398A" w:rsidRPr="27C43320">
        <w:rPr>
          <w:rFonts w:eastAsia="Aptos" w:cs="Aptos"/>
        </w:rPr>
        <w:t>2</w:t>
      </w:r>
      <w:r w:rsidRPr="27C43320">
        <w:rPr>
          <w:rFonts w:eastAsia="Aptos" w:cs="Aptos"/>
        </w:rPr>
        <w:t>:</w:t>
      </w:r>
      <w:r w:rsidR="006C398A" w:rsidRPr="27C43320">
        <w:rPr>
          <w:rFonts w:eastAsia="Aptos" w:cs="Aptos"/>
        </w:rPr>
        <w:t>3</w:t>
      </w:r>
      <w:r w:rsidRPr="27C43320">
        <w:rPr>
          <w:rFonts w:eastAsia="Aptos" w:cs="Aptos"/>
        </w:rPr>
        <w:t xml:space="preserve">0 pm: </w:t>
      </w:r>
      <w:r>
        <w:tab/>
      </w:r>
      <w:r>
        <w:tab/>
      </w:r>
      <w:r w:rsidRPr="27C43320">
        <w:rPr>
          <w:rFonts w:eastAsia="Aptos" w:cs="Aptos"/>
        </w:rPr>
        <w:t xml:space="preserve">Session 2: </w:t>
      </w:r>
    </w:p>
    <w:p w14:paraId="01B6E2E2" w14:textId="7715ED63" w:rsidR="252F28D8" w:rsidRPr="00E16B56" w:rsidRDefault="59C40C73" w:rsidP="27C43320">
      <w:pPr>
        <w:spacing w:line="276" w:lineRule="auto"/>
        <w:ind w:left="3600"/>
        <w:rPr>
          <w:rFonts w:eastAsia="Aptos" w:cs="Aptos"/>
        </w:rPr>
      </w:pPr>
      <w:r w:rsidRPr="27C43320">
        <w:rPr>
          <w:rFonts w:eastAsia="Aptos" w:cs="Aptos"/>
          <w:b/>
          <w:bCs/>
        </w:rPr>
        <w:t>Louise Gosbell</w:t>
      </w:r>
      <w:r w:rsidR="00F3662E" w:rsidRPr="27C43320">
        <w:rPr>
          <w:rFonts w:eastAsia="Aptos" w:cs="Aptos"/>
          <w:b/>
          <w:bCs/>
        </w:rPr>
        <w:t>,</w:t>
      </w:r>
      <w:r w:rsidR="00F34BA3" w:rsidRPr="27C43320">
        <w:rPr>
          <w:rFonts w:eastAsia="Aptos" w:cs="Aptos"/>
          <w:b/>
          <w:bCs/>
        </w:rPr>
        <w:t xml:space="preserve"> Jenny Richards and Erin Hutton</w:t>
      </w:r>
      <w:r w:rsidR="00F34BA3" w:rsidRPr="27C43320">
        <w:rPr>
          <w:rFonts w:eastAsia="Aptos" w:cs="Aptos"/>
        </w:rPr>
        <w:t xml:space="preserve"> </w:t>
      </w:r>
      <w:r w:rsidR="00C87B60" w:rsidRPr="27C43320">
        <w:rPr>
          <w:rFonts w:eastAsia="Aptos" w:cs="Aptos"/>
        </w:rPr>
        <w:t>‘</w:t>
      </w:r>
      <w:r w:rsidR="00C87B60" w:rsidRPr="27C43320">
        <w:rPr>
          <w:rFonts w:eastAsia="Aptos" w:cs="Aptos"/>
          <w:i/>
          <w:iCs/>
        </w:rPr>
        <w:t>A Theology of Power and Disability: Empowering the Church in the Wake of the Disability Royal Commission’</w:t>
      </w:r>
    </w:p>
    <w:p w14:paraId="3DE95885" w14:textId="336F19D1" w:rsidR="252F28D8" w:rsidRPr="00E16B56" w:rsidRDefault="59C40C73" w:rsidP="27C43320">
      <w:pPr>
        <w:spacing w:line="276" w:lineRule="auto"/>
        <w:ind w:left="3600"/>
        <w:rPr>
          <w:rFonts w:eastAsia="Aptos" w:cs="Aptos"/>
          <w:i/>
          <w:iCs/>
        </w:rPr>
      </w:pPr>
      <w:r w:rsidRPr="27C43320">
        <w:rPr>
          <w:rFonts w:eastAsia="Aptos" w:cs="Aptos"/>
          <w:b/>
          <w:bCs/>
        </w:rPr>
        <w:t>Ian Hussey</w:t>
      </w:r>
      <w:r w:rsidR="00C87B60" w:rsidRPr="27C43320">
        <w:rPr>
          <w:rFonts w:eastAsia="Aptos" w:cs="Aptos"/>
        </w:rPr>
        <w:t xml:space="preserve"> </w:t>
      </w:r>
      <w:r w:rsidR="00C87B60" w:rsidRPr="27C43320">
        <w:rPr>
          <w:rFonts w:eastAsia="Aptos" w:cs="Aptos"/>
          <w:i/>
          <w:iCs/>
        </w:rPr>
        <w:t>‘Ecclesiology and Power: Analysing Church Governance Models to Reduce Abuse’</w:t>
      </w:r>
    </w:p>
    <w:p w14:paraId="1A433223" w14:textId="0D51B503" w:rsidR="473CC07C" w:rsidRPr="00E16B56" w:rsidRDefault="473CC07C" w:rsidP="27C43320">
      <w:pPr>
        <w:spacing w:line="276" w:lineRule="auto"/>
        <w:ind w:left="3600"/>
        <w:rPr>
          <w:rFonts w:eastAsia="Aptos" w:cs="Aptos"/>
        </w:rPr>
      </w:pPr>
      <w:r w:rsidRPr="27C43320">
        <w:rPr>
          <w:rFonts w:eastAsia="Aptos" w:cs="Aptos"/>
          <w:b/>
          <w:bCs/>
        </w:rPr>
        <w:t>Jarrod McKenna</w:t>
      </w:r>
      <w:r w:rsidR="00C87B60" w:rsidRPr="27C43320">
        <w:rPr>
          <w:rFonts w:eastAsia="Aptos" w:cs="Aptos"/>
        </w:rPr>
        <w:t xml:space="preserve"> </w:t>
      </w:r>
      <w:r w:rsidR="00C87B60" w:rsidRPr="27C43320">
        <w:rPr>
          <w:rFonts w:eastAsia="Aptos" w:cs="Aptos"/>
          <w:i/>
          <w:iCs/>
        </w:rPr>
        <w:t>‘Lament and the Sharing of Power: William Cooper and the History of Aboriginal Sunday’</w:t>
      </w:r>
    </w:p>
    <w:p w14:paraId="5D659BFC" w14:textId="10A70E7A" w:rsidR="252F28D8" w:rsidRDefault="59C40C73" w:rsidP="27C43320">
      <w:pPr>
        <w:spacing w:line="276" w:lineRule="auto"/>
        <w:rPr>
          <w:rFonts w:eastAsia="Aptos" w:cs="Aptos"/>
        </w:rPr>
      </w:pPr>
      <w:r w:rsidRPr="27C43320">
        <w:rPr>
          <w:rFonts w:eastAsia="Aptos" w:cs="Aptos"/>
        </w:rPr>
        <w:t>1</w:t>
      </w:r>
      <w:r w:rsidR="006C398A" w:rsidRPr="27C43320">
        <w:rPr>
          <w:rFonts w:eastAsia="Aptos" w:cs="Aptos"/>
        </w:rPr>
        <w:t>2</w:t>
      </w:r>
      <w:r w:rsidRPr="27C43320">
        <w:rPr>
          <w:rFonts w:eastAsia="Aptos" w:cs="Aptos"/>
        </w:rPr>
        <w:t>:</w:t>
      </w:r>
      <w:r w:rsidR="006C398A" w:rsidRPr="27C43320">
        <w:rPr>
          <w:rFonts w:eastAsia="Aptos" w:cs="Aptos"/>
        </w:rPr>
        <w:t>3</w:t>
      </w:r>
      <w:r w:rsidRPr="27C43320">
        <w:rPr>
          <w:rFonts w:eastAsia="Aptos" w:cs="Aptos"/>
        </w:rPr>
        <w:t xml:space="preserve">0 pm – </w:t>
      </w:r>
      <w:r w:rsidR="006C398A" w:rsidRPr="27C43320">
        <w:rPr>
          <w:rFonts w:eastAsia="Aptos" w:cs="Aptos"/>
        </w:rPr>
        <w:t>1</w:t>
      </w:r>
      <w:r w:rsidRPr="27C43320">
        <w:rPr>
          <w:rFonts w:eastAsia="Aptos" w:cs="Aptos"/>
        </w:rPr>
        <w:t>:</w:t>
      </w:r>
      <w:r w:rsidR="006C398A" w:rsidRPr="27C43320">
        <w:rPr>
          <w:rFonts w:eastAsia="Aptos" w:cs="Aptos"/>
        </w:rPr>
        <w:t>3</w:t>
      </w:r>
      <w:r w:rsidRPr="27C43320">
        <w:rPr>
          <w:rFonts w:eastAsia="Aptos" w:cs="Aptos"/>
        </w:rPr>
        <w:t xml:space="preserve">0 pm: </w:t>
      </w:r>
      <w:r>
        <w:tab/>
      </w:r>
      <w:r>
        <w:tab/>
      </w:r>
      <w:r w:rsidRPr="27C43320">
        <w:rPr>
          <w:rFonts w:eastAsia="Aptos" w:cs="Aptos"/>
        </w:rPr>
        <w:t xml:space="preserve">Lunch </w:t>
      </w:r>
    </w:p>
    <w:p w14:paraId="78725AF4" w14:textId="77777777" w:rsidR="00C7065E" w:rsidRDefault="00C7065E" w:rsidP="27C43320">
      <w:pPr>
        <w:spacing w:line="276" w:lineRule="auto"/>
        <w:rPr>
          <w:rFonts w:eastAsia="Aptos" w:cs="Aptos"/>
        </w:rPr>
      </w:pPr>
    </w:p>
    <w:p w14:paraId="7B648EAA" w14:textId="77777777" w:rsidR="00C7065E" w:rsidRDefault="00C7065E" w:rsidP="27C43320">
      <w:pPr>
        <w:spacing w:line="276" w:lineRule="auto"/>
        <w:rPr>
          <w:rFonts w:eastAsia="Aptos" w:cs="Aptos"/>
        </w:rPr>
      </w:pPr>
    </w:p>
    <w:p w14:paraId="3D7852DF" w14:textId="77777777" w:rsidR="00C7065E" w:rsidRDefault="00C7065E" w:rsidP="27C43320">
      <w:pPr>
        <w:spacing w:line="276" w:lineRule="auto"/>
        <w:rPr>
          <w:rFonts w:eastAsia="Aptos" w:cs="Aptos"/>
        </w:rPr>
      </w:pPr>
    </w:p>
    <w:p w14:paraId="480BC3D0" w14:textId="77777777" w:rsidR="00C7065E" w:rsidRDefault="00C7065E" w:rsidP="27C43320">
      <w:pPr>
        <w:spacing w:line="276" w:lineRule="auto"/>
        <w:rPr>
          <w:rFonts w:eastAsia="Aptos" w:cs="Aptos"/>
        </w:rPr>
      </w:pPr>
    </w:p>
    <w:p w14:paraId="2059D744" w14:textId="3E378D3D" w:rsidR="63AEB3F2" w:rsidRDefault="63AEB3F2" w:rsidP="63AEB3F2">
      <w:pPr>
        <w:spacing w:line="276" w:lineRule="auto"/>
        <w:rPr>
          <w:rFonts w:eastAsia="Aptos" w:cs="Aptos"/>
        </w:rPr>
      </w:pPr>
    </w:p>
    <w:p w14:paraId="055698E5" w14:textId="77777777" w:rsidR="00C7065E" w:rsidRDefault="00C7065E" w:rsidP="27C43320">
      <w:pPr>
        <w:spacing w:line="276" w:lineRule="auto"/>
        <w:rPr>
          <w:rFonts w:eastAsia="Aptos" w:cs="Aptos"/>
        </w:rPr>
      </w:pPr>
    </w:p>
    <w:p w14:paraId="6924A796" w14:textId="1EC84D9F" w:rsidR="252F28D8" w:rsidRPr="00E16B56" w:rsidRDefault="006C398A" w:rsidP="27C43320">
      <w:pPr>
        <w:spacing w:line="276" w:lineRule="auto"/>
        <w:rPr>
          <w:rFonts w:eastAsia="Aptos" w:cs="Aptos"/>
        </w:rPr>
      </w:pPr>
      <w:r w:rsidRPr="27C43320">
        <w:rPr>
          <w:rFonts w:eastAsia="Aptos" w:cs="Aptos"/>
        </w:rPr>
        <w:t>1</w:t>
      </w:r>
      <w:r w:rsidR="59C40C73" w:rsidRPr="27C43320">
        <w:rPr>
          <w:rFonts w:eastAsia="Aptos" w:cs="Aptos"/>
        </w:rPr>
        <w:t>:</w:t>
      </w:r>
      <w:r w:rsidRPr="27C43320">
        <w:rPr>
          <w:rFonts w:eastAsia="Aptos" w:cs="Aptos"/>
        </w:rPr>
        <w:t>3</w:t>
      </w:r>
      <w:r w:rsidR="59C40C73" w:rsidRPr="27C43320">
        <w:rPr>
          <w:rFonts w:eastAsia="Aptos" w:cs="Aptos"/>
        </w:rPr>
        <w:t>0 pm – 3:</w:t>
      </w:r>
      <w:r w:rsidRPr="27C43320">
        <w:rPr>
          <w:rFonts w:eastAsia="Aptos" w:cs="Aptos"/>
        </w:rPr>
        <w:t>0</w:t>
      </w:r>
      <w:r w:rsidR="59C40C73" w:rsidRPr="27C43320">
        <w:rPr>
          <w:rFonts w:eastAsia="Aptos" w:cs="Aptos"/>
        </w:rPr>
        <w:t xml:space="preserve">0 pm: </w:t>
      </w:r>
      <w:r>
        <w:tab/>
      </w:r>
      <w:r>
        <w:tab/>
      </w:r>
      <w:r w:rsidR="59C40C73" w:rsidRPr="27C43320">
        <w:rPr>
          <w:rFonts w:eastAsia="Aptos" w:cs="Aptos"/>
        </w:rPr>
        <w:t xml:space="preserve">Session 3: </w:t>
      </w:r>
    </w:p>
    <w:p w14:paraId="12D89870" w14:textId="138B9939" w:rsidR="252F28D8" w:rsidRPr="00E16B56" w:rsidRDefault="59C40C73" w:rsidP="27C43320">
      <w:pPr>
        <w:spacing w:line="276" w:lineRule="auto"/>
        <w:ind w:left="3600"/>
        <w:rPr>
          <w:rFonts w:eastAsia="Aptos" w:cs="Aptos"/>
          <w:lang w:val="en-US"/>
        </w:rPr>
      </w:pPr>
      <w:r w:rsidRPr="27C43320">
        <w:rPr>
          <w:rFonts w:eastAsia="Aptos" w:cs="Aptos"/>
          <w:b/>
          <w:bCs/>
        </w:rPr>
        <w:t>Neil Ormerod</w:t>
      </w:r>
      <w:r w:rsidRPr="27C43320">
        <w:rPr>
          <w:rFonts w:eastAsia="Aptos" w:cs="Aptos"/>
          <w:lang w:val="en-US"/>
        </w:rPr>
        <w:t xml:space="preserve"> </w:t>
      </w:r>
      <w:r w:rsidR="00C87B60" w:rsidRPr="27C43320">
        <w:rPr>
          <w:rFonts w:eastAsia="Aptos" w:cs="Aptos"/>
          <w:i/>
          <w:iCs/>
          <w:lang w:val="en-US"/>
        </w:rPr>
        <w:t>‘What does it mean to say God is all powerful and why does it matter? Aquinas on divine power’</w:t>
      </w:r>
    </w:p>
    <w:p w14:paraId="70CCF1C3" w14:textId="76C7DE1A" w:rsidR="252F28D8" w:rsidRPr="00E16B56" w:rsidRDefault="59C40C73" w:rsidP="27C43320">
      <w:pPr>
        <w:spacing w:line="276" w:lineRule="auto"/>
        <w:ind w:left="3600"/>
        <w:rPr>
          <w:rFonts w:eastAsia="Aptos" w:cs="Aptos"/>
          <w:lang w:val="en-US"/>
        </w:rPr>
      </w:pPr>
      <w:r w:rsidRPr="27C43320">
        <w:rPr>
          <w:rFonts w:eastAsia="Aptos" w:cs="Aptos"/>
          <w:b/>
          <w:bCs/>
        </w:rPr>
        <w:t>Rob Robayna</w:t>
      </w:r>
      <w:r w:rsidRPr="27C43320">
        <w:rPr>
          <w:rFonts w:eastAsia="Aptos" w:cs="Aptos"/>
          <w:b/>
          <w:bCs/>
          <w:lang w:val="en-US"/>
        </w:rPr>
        <w:t xml:space="preserve"> </w:t>
      </w:r>
      <w:r w:rsidR="005F6597" w:rsidRPr="27C43320">
        <w:rPr>
          <w:rFonts w:eastAsia="Aptos" w:cs="Aptos"/>
          <w:b/>
          <w:bCs/>
          <w:lang w:val="en-US"/>
        </w:rPr>
        <w:t>and Ben Myers</w:t>
      </w:r>
      <w:r w:rsidR="00C87B60" w:rsidRPr="27C43320">
        <w:rPr>
          <w:rFonts w:eastAsia="Aptos" w:cs="Aptos"/>
          <w:lang w:val="en-US"/>
        </w:rPr>
        <w:t xml:space="preserve"> </w:t>
      </w:r>
      <w:r w:rsidR="00C87B60" w:rsidRPr="27C43320">
        <w:rPr>
          <w:rFonts w:eastAsia="Aptos" w:cs="Aptos"/>
          <w:i/>
          <w:iCs/>
          <w:lang w:val="en-US"/>
        </w:rPr>
        <w:t>‘The Cross under Judgment: Christian Symbols and the Ambiguities of Power’</w:t>
      </w:r>
    </w:p>
    <w:p w14:paraId="0E6F4C74" w14:textId="77777777" w:rsidR="00267B17" w:rsidRPr="00E16B56" w:rsidRDefault="00267B17" w:rsidP="00267B17">
      <w:pPr>
        <w:spacing w:line="276" w:lineRule="auto"/>
        <w:ind w:left="3600"/>
        <w:rPr>
          <w:rFonts w:eastAsia="Aptos" w:cs="Aptos"/>
        </w:rPr>
      </w:pPr>
      <w:r w:rsidRPr="27C43320">
        <w:rPr>
          <w:rFonts w:eastAsia="Aptos" w:cs="Aptos"/>
          <w:b/>
          <w:bCs/>
        </w:rPr>
        <w:t>Maja Whitaker</w:t>
      </w:r>
      <w:r w:rsidRPr="27C43320">
        <w:rPr>
          <w:rFonts w:eastAsia="Aptos" w:cs="Aptos"/>
        </w:rPr>
        <w:t xml:space="preserve"> </w:t>
      </w:r>
      <w:r w:rsidRPr="27C43320">
        <w:rPr>
          <w:rFonts w:eastAsia="Aptos" w:cs="Aptos"/>
          <w:i/>
          <w:iCs/>
        </w:rPr>
        <w:t>‘</w:t>
      </w:r>
      <w:r w:rsidRPr="27C43320">
        <w:rPr>
          <w:i/>
          <w:iCs/>
        </w:rPr>
        <w:t>Interrogating the Allure of Power: Insights from Disability Theology’</w:t>
      </w:r>
    </w:p>
    <w:p w14:paraId="3BA928A2" w14:textId="7B8C843D" w:rsidR="252F28D8" w:rsidRPr="00E16B56" w:rsidRDefault="59C40C73" w:rsidP="27C43320">
      <w:pPr>
        <w:spacing w:line="276" w:lineRule="auto"/>
        <w:rPr>
          <w:rFonts w:eastAsia="Aptos" w:cs="Aptos"/>
        </w:rPr>
      </w:pPr>
      <w:r w:rsidRPr="27C43320">
        <w:rPr>
          <w:rFonts w:eastAsia="Aptos" w:cs="Aptos"/>
        </w:rPr>
        <w:t>3:</w:t>
      </w:r>
      <w:r w:rsidR="006C398A" w:rsidRPr="27C43320">
        <w:rPr>
          <w:rFonts w:eastAsia="Aptos" w:cs="Aptos"/>
        </w:rPr>
        <w:t>0</w:t>
      </w:r>
      <w:r w:rsidRPr="27C43320">
        <w:rPr>
          <w:rFonts w:eastAsia="Aptos" w:cs="Aptos"/>
        </w:rPr>
        <w:t xml:space="preserve">0 pm – </w:t>
      </w:r>
      <w:r w:rsidR="00297164" w:rsidRPr="27C43320">
        <w:rPr>
          <w:rFonts w:eastAsia="Aptos" w:cs="Aptos"/>
        </w:rPr>
        <w:t>3</w:t>
      </w:r>
      <w:r w:rsidRPr="27C43320">
        <w:rPr>
          <w:rFonts w:eastAsia="Aptos" w:cs="Aptos"/>
        </w:rPr>
        <w:t>:</w:t>
      </w:r>
      <w:r w:rsidR="00297164" w:rsidRPr="27C43320">
        <w:rPr>
          <w:rFonts w:eastAsia="Aptos" w:cs="Aptos"/>
        </w:rPr>
        <w:t>3</w:t>
      </w:r>
      <w:r w:rsidRPr="27C43320">
        <w:rPr>
          <w:rFonts w:eastAsia="Aptos" w:cs="Aptos"/>
        </w:rPr>
        <w:t>0 pm:</w:t>
      </w:r>
      <w:r>
        <w:tab/>
      </w:r>
      <w:r>
        <w:tab/>
      </w:r>
      <w:r w:rsidRPr="27C43320">
        <w:rPr>
          <w:rFonts w:eastAsia="Aptos" w:cs="Aptos"/>
        </w:rPr>
        <w:t xml:space="preserve">Afternoon tea </w:t>
      </w:r>
    </w:p>
    <w:p w14:paraId="3AB7953C" w14:textId="354929AF" w:rsidR="00941835" w:rsidRPr="00E16B56" w:rsidRDefault="00297164" w:rsidP="27C43320">
      <w:pPr>
        <w:spacing w:line="276" w:lineRule="auto"/>
      </w:pPr>
      <w:r w:rsidRPr="27C43320">
        <w:rPr>
          <w:rFonts w:eastAsia="Aptos" w:cs="Aptos"/>
        </w:rPr>
        <w:t>3</w:t>
      </w:r>
      <w:r w:rsidR="59C40C73" w:rsidRPr="27C43320">
        <w:rPr>
          <w:rFonts w:eastAsia="Aptos" w:cs="Aptos"/>
        </w:rPr>
        <w:t>:</w:t>
      </w:r>
      <w:r w:rsidRPr="27C43320">
        <w:rPr>
          <w:rFonts w:eastAsia="Aptos" w:cs="Aptos"/>
        </w:rPr>
        <w:t>3</w:t>
      </w:r>
      <w:r w:rsidR="59C40C73" w:rsidRPr="27C43320">
        <w:rPr>
          <w:rFonts w:eastAsia="Aptos" w:cs="Aptos"/>
        </w:rPr>
        <w:t>0 pm – 5:</w:t>
      </w:r>
      <w:r w:rsidR="72C284C4" w:rsidRPr="27C43320">
        <w:rPr>
          <w:rFonts w:eastAsia="Aptos" w:cs="Aptos"/>
        </w:rPr>
        <w:t>15</w:t>
      </w:r>
      <w:r w:rsidR="59C40C73" w:rsidRPr="27C43320">
        <w:rPr>
          <w:rFonts w:eastAsia="Aptos" w:cs="Aptos"/>
        </w:rPr>
        <w:t xml:space="preserve"> pm: </w:t>
      </w:r>
      <w:r>
        <w:tab/>
      </w:r>
      <w:r>
        <w:tab/>
      </w:r>
      <w:r w:rsidR="59C40C73" w:rsidRPr="27C43320">
        <w:rPr>
          <w:rFonts w:eastAsia="Aptos" w:cs="Aptos"/>
        </w:rPr>
        <w:t xml:space="preserve">Session 4:  </w:t>
      </w:r>
      <w:r>
        <w:tab/>
      </w:r>
      <w:r>
        <w:tab/>
      </w:r>
      <w:r>
        <w:tab/>
      </w:r>
      <w:r>
        <w:tab/>
      </w:r>
      <w:r>
        <w:tab/>
      </w:r>
    </w:p>
    <w:p w14:paraId="101DD6E0" w14:textId="1B351C64" w:rsidR="252F28D8" w:rsidRPr="00E16B56" w:rsidRDefault="59C40C73" w:rsidP="27C43320">
      <w:pPr>
        <w:spacing w:line="276" w:lineRule="auto"/>
        <w:ind w:left="3600"/>
        <w:rPr>
          <w:rFonts w:eastAsia="Aptos" w:cs="Aptos"/>
          <w:i/>
          <w:iCs/>
        </w:rPr>
      </w:pPr>
      <w:r w:rsidRPr="27C43320">
        <w:rPr>
          <w:rFonts w:eastAsia="Aptos" w:cs="Aptos"/>
          <w:b/>
          <w:bCs/>
        </w:rPr>
        <w:t>Adam Dodds</w:t>
      </w:r>
      <w:r w:rsidR="007E16DA" w:rsidRPr="27C43320">
        <w:rPr>
          <w:rFonts w:eastAsia="Aptos" w:cs="Aptos"/>
        </w:rPr>
        <w:t xml:space="preserve"> </w:t>
      </w:r>
      <w:r w:rsidR="007E16DA" w:rsidRPr="27C43320">
        <w:rPr>
          <w:rFonts w:eastAsia="Aptos" w:cs="Aptos"/>
          <w:i/>
          <w:iCs/>
        </w:rPr>
        <w:t>‘Terence Fretheim’s Theology of Power in Genesis 1-2’</w:t>
      </w:r>
    </w:p>
    <w:p w14:paraId="7EAEC8EF" w14:textId="77777777" w:rsidR="00267B17" w:rsidRPr="00E16B56" w:rsidRDefault="00267B17" w:rsidP="00267B17">
      <w:pPr>
        <w:spacing w:line="276" w:lineRule="auto"/>
        <w:ind w:left="3600"/>
        <w:rPr>
          <w:rFonts w:eastAsia="Aptos" w:cs="Aptos"/>
          <w:lang w:val="en-US"/>
        </w:rPr>
      </w:pPr>
      <w:r w:rsidRPr="27C43320">
        <w:rPr>
          <w:rFonts w:eastAsia="Aptos" w:cs="Aptos"/>
          <w:b/>
          <w:bCs/>
        </w:rPr>
        <w:t>Christopher Holmes</w:t>
      </w:r>
      <w:r w:rsidRPr="27C43320">
        <w:rPr>
          <w:rFonts w:eastAsia="Aptos" w:cs="Aptos"/>
          <w:lang w:val="en-US"/>
        </w:rPr>
        <w:t xml:space="preserve"> </w:t>
      </w:r>
      <w:r w:rsidRPr="27C43320">
        <w:rPr>
          <w:rFonts w:eastAsia="Aptos" w:cs="Aptos"/>
          <w:i/>
          <w:iCs/>
          <w:lang w:val="en-US"/>
        </w:rPr>
        <w:t>‘The first foundation of all good things: Divine Power and Its Effects in Conversation with Leviticus 26:37’</w:t>
      </w:r>
    </w:p>
    <w:p w14:paraId="411EBC0A" w14:textId="77777777" w:rsidR="007E16DA" w:rsidRPr="00E16B56" w:rsidRDefault="00C62F78" w:rsidP="27C43320">
      <w:pPr>
        <w:spacing w:line="276" w:lineRule="auto"/>
        <w:ind w:left="3600"/>
        <w:rPr>
          <w:rFonts w:eastAsia="Aptos" w:cs="Aptos"/>
          <w:b/>
          <w:bCs/>
        </w:rPr>
      </w:pPr>
      <w:r w:rsidRPr="27C43320">
        <w:rPr>
          <w:rFonts w:eastAsia="Aptos" w:cs="Aptos"/>
          <w:b/>
          <w:bCs/>
        </w:rPr>
        <w:t>Student panel</w:t>
      </w:r>
      <w:r w:rsidR="006C398A" w:rsidRPr="27C43320">
        <w:rPr>
          <w:rFonts w:eastAsia="Aptos" w:cs="Aptos"/>
          <w:b/>
          <w:bCs/>
        </w:rPr>
        <w:t>:</w:t>
      </w:r>
      <w:r w:rsidRPr="27C43320">
        <w:rPr>
          <w:rFonts w:eastAsia="Aptos" w:cs="Aptos"/>
          <w:b/>
          <w:bCs/>
        </w:rPr>
        <w:t xml:space="preserve"> </w:t>
      </w:r>
    </w:p>
    <w:p w14:paraId="33FC8B86" w14:textId="4688A039" w:rsidR="007E16DA" w:rsidRPr="00E16B56" w:rsidRDefault="59C40C73" w:rsidP="27C43320">
      <w:pPr>
        <w:spacing w:line="276" w:lineRule="auto"/>
        <w:ind w:left="3600"/>
        <w:rPr>
          <w:rFonts w:eastAsia="Aptos" w:cs="Aptos"/>
        </w:rPr>
      </w:pPr>
      <w:r w:rsidRPr="27C43320">
        <w:rPr>
          <w:rFonts w:eastAsia="Aptos" w:cs="Aptos"/>
          <w:b/>
          <w:bCs/>
        </w:rPr>
        <w:t>Faith Girardi</w:t>
      </w:r>
      <w:r w:rsidRPr="27C43320">
        <w:rPr>
          <w:rFonts w:eastAsia="Aptos" w:cs="Aptos"/>
        </w:rPr>
        <w:t xml:space="preserve"> </w:t>
      </w:r>
      <w:r w:rsidR="00E16B56" w:rsidRPr="27C43320">
        <w:rPr>
          <w:rFonts w:eastAsia="Aptos" w:cs="Aptos"/>
          <w:i/>
          <w:iCs/>
        </w:rPr>
        <w:t>‘</w:t>
      </w:r>
      <w:r w:rsidR="003C6EB6" w:rsidRPr="27C43320">
        <w:rPr>
          <w:rFonts w:eastAsia="Aptos" w:cs="Aptos"/>
          <w:i/>
          <w:iCs/>
        </w:rPr>
        <w:t>T</w:t>
      </w:r>
      <w:r w:rsidR="007E16DA" w:rsidRPr="27C43320">
        <w:rPr>
          <w:rFonts w:eastAsia="Aptos" w:cs="Aptos"/>
          <w:i/>
          <w:iCs/>
        </w:rPr>
        <w:t>oward a Christlike Theology of Ecclesial Exposure: Contrasting New Testament honour-shame practices with modern-day “cover-up culture”</w:t>
      </w:r>
      <w:r w:rsidR="003C6EB6" w:rsidRPr="27C43320">
        <w:rPr>
          <w:rFonts w:eastAsia="Aptos" w:cs="Aptos"/>
          <w:i/>
          <w:iCs/>
        </w:rPr>
        <w:t>’</w:t>
      </w:r>
    </w:p>
    <w:p w14:paraId="30491C6B" w14:textId="20686200" w:rsidR="007E16DA" w:rsidRPr="00E16B56" w:rsidRDefault="59C40C73" w:rsidP="27C43320">
      <w:pPr>
        <w:spacing w:line="276" w:lineRule="auto"/>
        <w:ind w:left="3600"/>
        <w:rPr>
          <w:rFonts w:eastAsia="Aptos" w:cs="Aptos"/>
        </w:rPr>
      </w:pPr>
      <w:r w:rsidRPr="27C43320">
        <w:rPr>
          <w:rFonts w:eastAsia="Aptos" w:cs="Aptos"/>
          <w:b/>
          <w:bCs/>
        </w:rPr>
        <w:t>Joseph Kohring</w:t>
      </w:r>
      <w:r w:rsidRPr="27C43320">
        <w:rPr>
          <w:rFonts w:eastAsia="Aptos" w:cs="Aptos"/>
        </w:rPr>
        <w:t xml:space="preserve"> </w:t>
      </w:r>
      <w:r w:rsidR="00E16B56" w:rsidRPr="27C43320">
        <w:rPr>
          <w:rFonts w:eastAsia="Aptos" w:cs="Aptos"/>
          <w:i/>
          <w:iCs/>
        </w:rPr>
        <w:t>‘</w:t>
      </w:r>
      <w:r w:rsidR="003C6EB6" w:rsidRPr="27C43320">
        <w:rPr>
          <w:rFonts w:eastAsia="Aptos" w:cs="Aptos"/>
          <w:i/>
          <w:iCs/>
        </w:rPr>
        <w:t>The Characterisation of Saul and the Portrayal of Kingly Power in the Saul Cycle (1 Samuel 9-31)’</w:t>
      </w:r>
    </w:p>
    <w:p w14:paraId="0C589820" w14:textId="4DFB413C" w:rsidR="252F28D8" w:rsidRPr="00E16B56" w:rsidRDefault="59C40C73" w:rsidP="27C43320">
      <w:pPr>
        <w:spacing w:line="276" w:lineRule="auto"/>
        <w:ind w:left="3600"/>
        <w:rPr>
          <w:rFonts w:eastAsia="Aptos" w:cs="Aptos"/>
        </w:rPr>
      </w:pPr>
      <w:r w:rsidRPr="27C43320">
        <w:rPr>
          <w:rFonts w:eastAsia="Aptos" w:cs="Aptos"/>
          <w:b/>
          <w:bCs/>
        </w:rPr>
        <w:t>Matt</w:t>
      </w:r>
      <w:r w:rsidR="006C398A" w:rsidRPr="27C43320">
        <w:rPr>
          <w:rFonts w:eastAsia="Aptos" w:cs="Aptos"/>
          <w:b/>
          <w:bCs/>
        </w:rPr>
        <w:t xml:space="preserve">hew </w:t>
      </w:r>
      <w:r w:rsidRPr="27C43320">
        <w:rPr>
          <w:rFonts w:eastAsia="Aptos" w:cs="Aptos"/>
          <w:b/>
          <w:bCs/>
        </w:rPr>
        <w:t>Stenhouse</w:t>
      </w:r>
      <w:r w:rsidR="003C6EB6" w:rsidRPr="27C43320">
        <w:rPr>
          <w:rFonts w:eastAsia="Aptos" w:cs="Aptos"/>
          <w:i/>
          <w:iCs/>
        </w:rPr>
        <w:t xml:space="preserve"> ‘Power without Violence: An Irenaean Account of Divine Power in Pursuit of Justice’</w:t>
      </w:r>
    </w:p>
    <w:p w14:paraId="16C25EEB" w14:textId="720543A4" w:rsidR="252F28D8" w:rsidRPr="00E16B56" w:rsidRDefault="252F28D8" w:rsidP="27C43320">
      <w:pPr>
        <w:rPr>
          <w:b/>
          <w:bCs/>
        </w:rPr>
      </w:pPr>
    </w:p>
    <w:p w14:paraId="1E2EFD01" w14:textId="77777777" w:rsidR="008369D0" w:rsidRDefault="008369D0" w:rsidP="27C43320">
      <w:pPr>
        <w:rPr>
          <w:b/>
          <w:bCs/>
        </w:rPr>
      </w:pPr>
    </w:p>
    <w:p w14:paraId="71BD4585" w14:textId="77777777" w:rsidR="00C918F8" w:rsidRDefault="00C918F8" w:rsidP="27C43320">
      <w:pPr>
        <w:rPr>
          <w:b/>
          <w:bCs/>
        </w:rPr>
      </w:pPr>
    </w:p>
    <w:p w14:paraId="55038AF9" w14:textId="1F39851B" w:rsidR="63AEB3F2" w:rsidRDefault="63AEB3F2" w:rsidP="63AEB3F2">
      <w:pPr>
        <w:rPr>
          <w:b/>
          <w:bCs/>
        </w:rPr>
      </w:pPr>
    </w:p>
    <w:p w14:paraId="20790F63" w14:textId="28574AF3" w:rsidR="009A3E7B" w:rsidRPr="00E16B56" w:rsidRDefault="009A3E7B" w:rsidP="27C43320">
      <w:r w:rsidRPr="27C43320">
        <w:rPr>
          <w:b/>
          <w:bCs/>
        </w:rPr>
        <w:t>Murray Rae</w:t>
      </w:r>
      <w:r w:rsidR="26B77112" w:rsidRPr="27C43320">
        <w:rPr>
          <w:b/>
          <w:bCs/>
        </w:rPr>
        <w:t xml:space="preserve"> (University of Otago)</w:t>
      </w:r>
    </w:p>
    <w:p w14:paraId="3BBE6315" w14:textId="3A62994F" w:rsidR="009A3E7B" w:rsidRPr="00E16B56" w:rsidRDefault="009A3E7B" w:rsidP="27C43320">
      <w:pPr>
        <w:rPr>
          <w:b/>
          <w:bCs/>
          <w:i/>
          <w:iCs/>
        </w:rPr>
      </w:pPr>
      <w:r w:rsidRPr="27C43320">
        <w:rPr>
          <w:b/>
          <w:bCs/>
          <w:i/>
          <w:iCs/>
        </w:rPr>
        <w:t>Power exercised from the abyss</w:t>
      </w:r>
    </w:p>
    <w:p w14:paraId="1D7CF67B" w14:textId="0FC9F6E1" w:rsidR="009A3E7B" w:rsidRPr="00E16B56" w:rsidRDefault="009A3E7B" w:rsidP="27C43320">
      <w:pPr>
        <w:rPr>
          <w:b/>
          <w:bCs/>
        </w:rPr>
      </w:pPr>
      <w:r w:rsidRPr="27C43320">
        <w:t xml:space="preserve">The cry of dereliction uttered by Jesus on the cross as reported in Mark 15:34 and Matthew 27:46 pushes us to the limits of theological understanding. Was Jesus really abandoned by the Father; does the cry indicate a rupture in the being of God as Jürgen Moltmann contends; was the Father’s love obscured from Jesus in the midst of his suffering but constant nevertheless; or did the cry stem from Jesus’ human nature and not the divine? Various interpretations of this fearful cry have been and continue to be advanced within the Christian theological tradition, in scholarly tomes and from the pulpit. In this paper I propose to explore what can be learned of the nature and exercise of divine power </w:t>
      </w:r>
      <w:proofErr w:type="gramStart"/>
      <w:r w:rsidRPr="27C43320">
        <w:t>in the midst of</w:t>
      </w:r>
      <w:proofErr w:type="gramEnd"/>
      <w:r w:rsidRPr="27C43320">
        <w:t xml:space="preserve"> Jesus’ agony and his evident separation from the Father as he descends into the abyss of suffering and death. If power is understood as the capacity to accomplish something and bring about change, may we speak of something being accomplished in and through Jesus’ cry of abandonment and what might that something be?</w:t>
      </w:r>
    </w:p>
    <w:p w14:paraId="5E0887E0" w14:textId="77777777" w:rsidR="009A3E7B" w:rsidRPr="00E16B56" w:rsidRDefault="009A3E7B" w:rsidP="27C43320">
      <w:pPr>
        <w:rPr>
          <w:b/>
          <w:bCs/>
        </w:rPr>
      </w:pPr>
    </w:p>
    <w:p w14:paraId="16BC2B31" w14:textId="0FE44084" w:rsidR="009A3E7B" w:rsidRPr="00E16B56" w:rsidRDefault="009A3E7B" w:rsidP="27C43320">
      <w:r w:rsidRPr="27C43320">
        <w:rPr>
          <w:b/>
          <w:bCs/>
        </w:rPr>
        <w:t>Louise Gosbell</w:t>
      </w:r>
      <w:r w:rsidR="695E5FBA" w:rsidRPr="27C43320">
        <w:rPr>
          <w:b/>
          <w:bCs/>
        </w:rPr>
        <w:t xml:space="preserve"> (Australian University of Theology)</w:t>
      </w:r>
      <w:r w:rsidRPr="27C43320">
        <w:rPr>
          <w:b/>
          <w:bCs/>
        </w:rPr>
        <w:t>, Jenny Richards</w:t>
      </w:r>
      <w:r w:rsidR="4368511E" w:rsidRPr="27C43320">
        <w:rPr>
          <w:b/>
          <w:bCs/>
        </w:rPr>
        <w:t xml:space="preserve"> (Flinders University)</w:t>
      </w:r>
      <w:r w:rsidRPr="27C43320">
        <w:rPr>
          <w:b/>
          <w:bCs/>
        </w:rPr>
        <w:t>, and Erin Hutton</w:t>
      </w:r>
      <w:r w:rsidR="686E08E0" w:rsidRPr="27C43320">
        <w:rPr>
          <w:b/>
          <w:bCs/>
        </w:rPr>
        <w:t xml:space="preserve"> (Australian University of Theology)</w:t>
      </w:r>
    </w:p>
    <w:p w14:paraId="03D55B86" w14:textId="51C8673F" w:rsidR="009A3E7B" w:rsidRPr="00E16B56" w:rsidRDefault="009A3E7B" w:rsidP="27C43320">
      <w:pPr>
        <w:rPr>
          <w:b/>
          <w:bCs/>
          <w:i/>
          <w:iCs/>
        </w:rPr>
      </w:pPr>
      <w:r w:rsidRPr="27C43320">
        <w:rPr>
          <w:b/>
          <w:bCs/>
          <w:i/>
          <w:iCs/>
        </w:rPr>
        <w:t>A Theology of Power and Disability: Empowering the Church in the Wake of the Disability Royal Commission</w:t>
      </w:r>
    </w:p>
    <w:p w14:paraId="08518940" w14:textId="2F1C7EF5" w:rsidR="009A3E7B" w:rsidRPr="00E16B56" w:rsidRDefault="009A3E7B" w:rsidP="27C43320">
      <w:pPr>
        <w:rPr>
          <w:b/>
          <w:bCs/>
        </w:rPr>
      </w:pPr>
      <w:r w:rsidRPr="27C43320">
        <w:t>“With great power comes great responsibility.” This presentation considers how social discourses of power and hierarchy operate to restrict the lives of people with disability and how these discourses are too often imported uncritically into the church. Drawing on Paul's critique of power and hierarchy in his Corinthian correspondence, we argue that the church is called to interrupt this process: to interrogate worldly assumptions about disability through a theological lens rather than simply reflecting them.</w:t>
      </w:r>
    </w:p>
    <w:p w14:paraId="3B0B0CCE" w14:textId="77777777" w:rsidR="009A3E7B" w:rsidRPr="00E16B56" w:rsidRDefault="009A3E7B" w:rsidP="27C43320">
      <w:r w:rsidRPr="27C43320">
        <w:t xml:space="preserve">We use key findings from the Disability Royal Commission, noting that while religious organisations are expressly named in both the National Disability Strategy and the National Autism Strategy as key sites for community inclusion, many churches remain uncertain how to respond to the human experience of disability. We suggest that a theology of empowerment – grounded in Paul's vision of the body of Christ – offers the church a framework upon which to devise our response: one that provides an </w:t>
      </w:r>
      <w:r w:rsidRPr="27C43320">
        <w:lastRenderedPageBreak/>
        <w:t>ontologically grounded basis for the freedom, dignity, and flourishing of disabled people.</w:t>
      </w:r>
    </w:p>
    <w:p w14:paraId="31F70949" w14:textId="77777777" w:rsidR="009A3E7B" w:rsidRPr="00E16B56" w:rsidRDefault="009A3E7B" w:rsidP="27C43320">
      <w:r w:rsidRPr="27C43320">
        <w:t>From this foundation, we explore practical implications for church communities, acknowledging harm caused by some theologies and practices, and offering constructive ways forward so that disabled members may fully share in the life, power, and mission of the church.</w:t>
      </w:r>
    </w:p>
    <w:p w14:paraId="6D2C162D" w14:textId="77777777" w:rsidR="009A3E7B" w:rsidRPr="00E16B56" w:rsidRDefault="009A3E7B" w:rsidP="27C43320">
      <w:pPr>
        <w:spacing w:line="276" w:lineRule="auto"/>
        <w:rPr>
          <w:rFonts w:eastAsia="Aptos" w:cs="Aptos"/>
          <w:b/>
          <w:bCs/>
        </w:rPr>
      </w:pPr>
    </w:p>
    <w:p w14:paraId="4F7D77C0" w14:textId="716F7608" w:rsidR="009A3E7B" w:rsidRPr="00E16B56" w:rsidRDefault="009A3E7B" w:rsidP="009A3E7B">
      <w:pPr>
        <w:spacing w:line="276" w:lineRule="auto"/>
      </w:pPr>
      <w:r w:rsidRPr="27C43320">
        <w:rPr>
          <w:rFonts w:eastAsia="Aptos" w:cs="Aptos"/>
          <w:b/>
          <w:bCs/>
        </w:rPr>
        <w:t>Ian Hussey</w:t>
      </w:r>
      <w:r w:rsidR="123E7497" w:rsidRPr="27C43320">
        <w:rPr>
          <w:rFonts w:eastAsia="Aptos" w:cs="Aptos"/>
          <w:b/>
          <w:bCs/>
        </w:rPr>
        <w:t xml:space="preserve"> (Morling College)</w:t>
      </w:r>
    </w:p>
    <w:p w14:paraId="457B8B56" w14:textId="152A5B4E" w:rsidR="009A3E7B" w:rsidRPr="00E16B56" w:rsidRDefault="009A3E7B" w:rsidP="27C43320">
      <w:pPr>
        <w:spacing w:line="276" w:lineRule="auto"/>
        <w:rPr>
          <w:rFonts w:eastAsia="Aptos" w:cs="Aptos"/>
          <w:b/>
          <w:bCs/>
          <w:i/>
          <w:iCs/>
        </w:rPr>
      </w:pPr>
      <w:r w:rsidRPr="27C43320">
        <w:rPr>
          <w:rFonts w:eastAsia="Aptos" w:cs="Aptos"/>
          <w:b/>
          <w:bCs/>
          <w:i/>
          <w:iCs/>
        </w:rPr>
        <w:t>Ecclesiology and Power: Analysing Church Governance Models to Reduce Abuse</w:t>
      </w:r>
    </w:p>
    <w:p w14:paraId="4F5BA253" w14:textId="37CF7607" w:rsidR="009A3E7B" w:rsidRPr="00E16B56" w:rsidRDefault="009A3E7B" w:rsidP="27C43320">
      <w:pPr>
        <w:spacing w:line="276" w:lineRule="auto"/>
      </w:pPr>
      <w:r w:rsidRPr="27C43320">
        <w:rPr>
          <w:rFonts w:eastAsia="Aptos" w:cs="Aptos"/>
        </w:rPr>
        <w:t>This presentation will examine how distinct church governance models manage power in religious institutions. While power is fundamentally derived from God and delegated to humans, its concentration and sacralization can lead to systemic dysfunction, abuse, and organisational failure. Rather than viewing these problems as strictly the product of individual moral failing, this presentation will analyse it from the perspective of ecclesial power structures. The presentation will evaluate four contemporary ecclesial polities: Pentecostal, Hierarchical (Episcopal), Presbyterian, and Congregational. Using Max Weber’s sociological typology of legitimate authority (charismatic, traditional, rational-legal, and democratic) alongside French and Raven’s social psychological framework of power bases (legitimate, coercive, reward, expert, referent, and informational), the presentation will map the structural vulnerabilities unique to each model. Ultimately, the presentation will argue that preventing abuse requires moving beyond personal accountability to functional accountability. It will conclude that ecclesial health requires transparent, limited, and mutually accountable authority ordered toward protecting the vulnerable rather than preserving institutional or individual power.</w:t>
      </w:r>
      <w:r w:rsidRPr="27C43320">
        <w:t> </w:t>
      </w:r>
    </w:p>
    <w:p w14:paraId="096F2C3D" w14:textId="77777777" w:rsidR="009A3E7B" w:rsidRPr="00E16B56" w:rsidRDefault="009A3E7B" w:rsidP="27C43320">
      <w:pPr>
        <w:spacing w:line="276" w:lineRule="auto"/>
        <w:rPr>
          <w:rFonts w:eastAsia="Aptos" w:cs="Aptos"/>
          <w:b/>
          <w:bCs/>
        </w:rPr>
      </w:pPr>
    </w:p>
    <w:p w14:paraId="78A7AF93" w14:textId="01821D5C" w:rsidR="009A3E7B" w:rsidRPr="00E16B56" w:rsidRDefault="009A3E7B" w:rsidP="27C43320">
      <w:pPr>
        <w:spacing w:line="276" w:lineRule="auto"/>
      </w:pPr>
      <w:r w:rsidRPr="27C43320">
        <w:rPr>
          <w:rFonts w:eastAsia="Aptos" w:cs="Aptos"/>
          <w:b/>
          <w:bCs/>
        </w:rPr>
        <w:t>Jarrod McKenna</w:t>
      </w:r>
      <w:r w:rsidR="60A49077" w:rsidRPr="27C43320">
        <w:rPr>
          <w:rFonts w:eastAsia="Aptos" w:cs="Aptos"/>
          <w:b/>
          <w:bCs/>
        </w:rPr>
        <w:t xml:space="preserve"> (</w:t>
      </w:r>
      <w:r w:rsidR="60A49077" w:rsidRPr="27C43320">
        <w:rPr>
          <w:rFonts w:ascii="Aptos" w:eastAsia="Aptos" w:hAnsi="Aptos" w:cs="Aptos"/>
          <w:b/>
          <w:bCs/>
          <w:color w:val="000000" w:themeColor="text1"/>
        </w:rPr>
        <w:t>Act for Peace, National Council of Churches in Australia)</w:t>
      </w:r>
    </w:p>
    <w:p w14:paraId="2CF1E318" w14:textId="50EFB488" w:rsidR="009A3E7B" w:rsidRPr="00E16B56" w:rsidRDefault="009A3E7B" w:rsidP="27C43320">
      <w:pPr>
        <w:spacing w:line="276" w:lineRule="auto"/>
        <w:rPr>
          <w:rFonts w:eastAsia="Aptos" w:cs="Aptos"/>
          <w:b/>
          <w:bCs/>
          <w:i/>
          <w:iCs/>
        </w:rPr>
      </w:pPr>
      <w:r w:rsidRPr="27C43320">
        <w:rPr>
          <w:rFonts w:eastAsia="Aptos" w:cs="Aptos"/>
          <w:b/>
          <w:bCs/>
          <w:i/>
          <w:iCs/>
        </w:rPr>
        <w:t>Lament and the Sharing of Power: William Cooper and the History of Aboriginal Sunday</w:t>
      </w:r>
    </w:p>
    <w:p w14:paraId="0900CAB9" w14:textId="2504FE22" w:rsidR="009A3E7B" w:rsidRPr="00E16B56" w:rsidRDefault="009A3E7B" w:rsidP="27C43320">
      <w:pPr>
        <w:spacing w:line="276" w:lineRule="auto"/>
        <w:rPr>
          <w:rFonts w:eastAsia="Aptos" w:cs="Aptos"/>
        </w:rPr>
      </w:pPr>
      <w:r w:rsidRPr="27C43320">
        <w:rPr>
          <w:rFonts w:eastAsia="Aptos" w:cs="Aptos"/>
        </w:rPr>
        <w:t xml:space="preserve">In the 1930s, Aboriginal activist William Cooper called for Australian churches to observe a day of mourning and prayer in solidarity with Aboriginal people. His proposal led to the first observance of Aboriginal Sunday in 1938, a practice that was renewed in recent years through the work of Common Grace and is now observed by hundreds of churches each year around Australia. This paper discusses the history of Aboriginal </w:t>
      </w:r>
      <w:r w:rsidRPr="27C43320">
        <w:rPr>
          <w:rFonts w:eastAsia="Aptos" w:cs="Aptos"/>
        </w:rPr>
        <w:lastRenderedPageBreak/>
        <w:t>Sunday from Cooper’s original call to its recent recovery. It explores what this history can teach us about the exercise and sharing of power in the church. The paper argues that lament can challenge established forms of power by allowing those who have suffered injustice to reshape the way the church remembers its own history.</w:t>
      </w:r>
    </w:p>
    <w:p w14:paraId="7E6DD546" w14:textId="77777777" w:rsidR="009A3E7B" w:rsidRPr="00E16B56" w:rsidRDefault="009A3E7B" w:rsidP="27C43320">
      <w:pPr>
        <w:rPr>
          <w:b/>
          <w:bCs/>
        </w:rPr>
      </w:pPr>
    </w:p>
    <w:p w14:paraId="7ABED763" w14:textId="776E1B2A" w:rsidR="009A3E7B" w:rsidRPr="00E16B56" w:rsidRDefault="009A3E7B" w:rsidP="27C43320">
      <w:r w:rsidRPr="27C43320">
        <w:rPr>
          <w:b/>
          <w:bCs/>
        </w:rPr>
        <w:t>Neil Ormerod</w:t>
      </w:r>
      <w:r w:rsidR="27152E22" w:rsidRPr="27C43320">
        <w:rPr>
          <w:b/>
          <w:bCs/>
        </w:rPr>
        <w:t xml:space="preserve"> (Alphacrucis University College)</w:t>
      </w:r>
    </w:p>
    <w:p w14:paraId="0ED54D33" w14:textId="5F9ED012" w:rsidR="009A3E7B" w:rsidRPr="00E16B56" w:rsidRDefault="009A3E7B" w:rsidP="27C43320">
      <w:pPr>
        <w:rPr>
          <w:rFonts w:eastAsia="Aptos" w:cs="Aptos"/>
          <w:b/>
          <w:bCs/>
          <w:i/>
          <w:iCs/>
          <w:color w:val="000000" w:themeColor="text1"/>
        </w:rPr>
      </w:pPr>
      <w:r w:rsidRPr="27C43320">
        <w:rPr>
          <w:rFonts w:eastAsia="Aptos" w:cs="Aptos"/>
          <w:b/>
          <w:bCs/>
          <w:i/>
          <w:iCs/>
          <w:color w:val="000000" w:themeColor="text1"/>
        </w:rPr>
        <w:t>What does it mean to say God is all powerful and why does it matter? Aquinas on divine power</w:t>
      </w:r>
    </w:p>
    <w:p w14:paraId="569BD5DD" w14:textId="0F30B7C1" w:rsidR="009A3E7B" w:rsidRPr="00E16B56" w:rsidRDefault="009A3E7B" w:rsidP="27C43320">
      <w:pPr>
        <w:rPr>
          <w:b/>
          <w:bCs/>
        </w:rPr>
      </w:pPr>
      <w:r w:rsidRPr="27C43320">
        <w:rPr>
          <w:rFonts w:eastAsia="Aptos" w:cs="Aptos"/>
          <w:color w:val="000000" w:themeColor="text1"/>
        </w:rPr>
        <w:t>The notion of divine power is expressed in both Scripture and tradition. God is “almighty”, the “ruler of the universe” (παντοκράτωρ). But what is the nature of divine power: is it unlimited, all-powerful? Is it arbitrary? This paper will explore the response to these questions by Thomas Aquinas on divine power and its close relationship to wisdom and love</w:t>
      </w:r>
      <w:r w:rsidRPr="27C43320">
        <w:rPr>
          <w:rFonts w:eastAsia="Aptos" w:cs="Aptos"/>
          <w:b/>
          <w:bCs/>
          <w:color w:val="000000" w:themeColor="text1"/>
        </w:rPr>
        <w:t xml:space="preserve"> </w:t>
      </w:r>
      <w:r w:rsidRPr="27C43320">
        <w:rPr>
          <w:rFonts w:eastAsia="Aptos" w:cs="Aptos"/>
          <w:color w:val="000000" w:themeColor="text1"/>
        </w:rPr>
        <w:t>(</w:t>
      </w:r>
      <w:r w:rsidRPr="27C43320">
        <w:rPr>
          <w:rFonts w:eastAsia="Aptos" w:cs="Aptos"/>
          <w:i/>
          <w:iCs/>
          <w:color w:val="000000" w:themeColor="text1"/>
        </w:rPr>
        <w:t>Summa Theologiae</w:t>
      </w:r>
      <w:r w:rsidRPr="27C43320">
        <w:rPr>
          <w:rFonts w:eastAsia="Aptos" w:cs="Aptos"/>
          <w:color w:val="000000" w:themeColor="text1"/>
        </w:rPr>
        <w:t xml:space="preserve"> I q25). Without being grounded in these divine attributes, power becomes unhinged and arbitrary. This is as true of divine power as it is of power in human situations. Cut off from human authenticity such power lacks genuine authority and becomes abusive.</w:t>
      </w:r>
    </w:p>
    <w:p w14:paraId="0F2F9935" w14:textId="77777777" w:rsidR="00667655" w:rsidRPr="00E16B56" w:rsidRDefault="00667655" w:rsidP="27C43320"/>
    <w:p w14:paraId="0F026012" w14:textId="64316B81" w:rsidR="009A3E7B" w:rsidRPr="00E16B56" w:rsidRDefault="009A3E7B" w:rsidP="27C43320">
      <w:pPr>
        <w:spacing w:line="276" w:lineRule="auto"/>
      </w:pPr>
      <w:r w:rsidRPr="27C43320">
        <w:rPr>
          <w:b/>
          <w:bCs/>
        </w:rPr>
        <w:t xml:space="preserve">Rob Robayna </w:t>
      </w:r>
      <w:r w:rsidR="10DACE82" w:rsidRPr="27C43320">
        <w:rPr>
          <w:b/>
          <w:bCs/>
        </w:rPr>
        <w:t>(</w:t>
      </w:r>
      <w:r w:rsidR="10DACE82" w:rsidRPr="27C43320">
        <w:rPr>
          <w:rFonts w:ascii="Aptos" w:eastAsia="Aptos" w:hAnsi="Aptos" w:cs="Aptos"/>
          <w:b/>
          <w:bCs/>
        </w:rPr>
        <w:t xml:space="preserve">Gospel Conversations) </w:t>
      </w:r>
      <w:r w:rsidRPr="27C43320">
        <w:rPr>
          <w:b/>
          <w:bCs/>
        </w:rPr>
        <w:t xml:space="preserve">and Ben Myers </w:t>
      </w:r>
      <w:r w:rsidR="5C84A4CB" w:rsidRPr="27C43320">
        <w:rPr>
          <w:b/>
          <w:bCs/>
        </w:rPr>
        <w:t>(Alphacrucis University College)</w:t>
      </w:r>
    </w:p>
    <w:p w14:paraId="3345F339" w14:textId="6EF7BD0B" w:rsidR="009A3E7B" w:rsidRPr="00E16B56" w:rsidRDefault="009A3E7B" w:rsidP="27C43320">
      <w:pPr>
        <w:spacing w:line="276" w:lineRule="auto"/>
        <w:rPr>
          <w:rFonts w:eastAsia="Aptos" w:cs="Aptos"/>
          <w:b/>
          <w:bCs/>
          <w:i/>
          <w:iCs/>
        </w:rPr>
      </w:pPr>
      <w:r w:rsidRPr="27C43320">
        <w:rPr>
          <w:rFonts w:eastAsia="Aptos" w:cs="Aptos"/>
          <w:b/>
          <w:bCs/>
          <w:i/>
          <w:iCs/>
        </w:rPr>
        <w:t>The Cross under Judgment: Christian Symbols and the Ambiguities of Power</w:t>
      </w:r>
    </w:p>
    <w:p w14:paraId="718A18EA" w14:textId="26E7B5F2" w:rsidR="00667655" w:rsidRDefault="1BD1E9EC" w:rsidP="27C43320">
      <w:pPr>
        <w:spacing w:line="276" w:lineRule="auto"/>
        <w:rPr>
          <w:rFonts w:ascii="Aptos" w:eastAsia="Aptos" w:hAnsi="Aptos" w:cs="Aptos"/>
        </w:rPr>
      </w:pPr>
      <w:r w:rsidRPr="27C43320">
        <w:rPr>
          <w:rFonts w:ascii="Aptos" w:eastAsia="Aptos" w:hAnsi="Aptos" w:cs="Aptos"/>
        </w:rPr>
        <w:t>How can the cross symbolise hope and liberation while also being used to sanction violence and exclusion? This paper examines how Christian symbols exercise power through the practices and institutions that give them meaning. It identifies theological tensions already present in early Christian liturgical and devotional uses of the cross. Constantine’s adoption of the cross as an imperial standard drew on its existing associations with divine protection and victory, extending these meanings to legitimise imperial authority and military conquest. The victory proclaimed by the symbol could thus become detached from the death it signified. The paper argues that Christian symbols, including the cross itself, must remain open to judgment by the suffering, crucified and risen one to whom they refer. Because symbols shape how communities recognise and exercise power, their theological significance includes the relationships they authorise. The power of the cross as a Christian symbol must be judged by whether the relationships it sanctions reflect the authority of the risen Christ, who rules through the power of self-giving love.</w:t>
      </w:r>
    </w:p>
    <w:p w14:paraId="3937CDE6" w14:textId="77777777" w:rsidR="00667655" w:rsidRDefault="00667655" w:rsidP="27C43320">
      <w:pPr>
        <w:spacing w:line="276" w:lineRule="auto"/>
        <w:rPr>
          <w:rFonts w:ascii="Aptos" w:eastAsia="Aptos" w:hAnsi="Aptos" w:cs="Aptos"/>
        </w:rPr>
      </w:pPr>
    </w:p>
    <w:p w14:paraId="7C2C9241" w14:textId="77777777" w:rsidR="00667655" w:rsidRPr="00E16B56" w:rsidRDefault="00667655" w:rsidP="00667655">
      <w:r w:rsidRPr="27C43320">
        <w:rPr>
          <w:b/>
          <w:bCs/>
        </w:rPr>
        <w:t>Maja Whitaker (Laidlaw College)</w:t>
      </w:r>
    </w:p>
    <w:p w14:paraId="54F3BF7F" w14:textId="77777777" w:rsidR="00667655" w:rsidRPr="00E16B56" w:rsidRDefault="00667655" w:rsidP="00667655">
      <w:pPr>
        <w:rPr>
          <w:b/>
          <w:bCs/>
          <w:i/>
          <w:iCs/>
        </w:rPr>
      </w:pPr>
      <w:r w:rsidRPr="27C43320">
        <w:rPr>
          <w:b/>
          <w:bCs/>
          <w:i/>
          <w:iCs/>
        </w:rPr>
        <w:t>Interrogating the Allure of Power: Insights from Disability Theology</w:t>
      </w:r>
    </w:p>
    <w:p w14:paraId="26065CF4" w14:textId="77777777" w:rsidR="00667655" w:rsidRPr="00E16B56" w:rsidRDefault="00667655" w:rsidP="00667655">
      <w:pPr>
        <w:rPr>
          <w:b/>
          <w:bCs/>
        </w:rPr>
      </w:pPr>
      <w:r w:rsidRPr="27C43320">
        <w:t xml:space="preserve">In Pentecostal communities the allure of power has been evident not only in a toxic implementation of power over another, but also in an overblown expectation of our own power in the world that is sustained by a latent prosperity gospel. Theological reflection on the experience of disability challenges these enculturated assumptions regarding the desirability of such power relations and whether they are in fact markers of the good life. The experience of flourishing with disability, rather than </w:t>
      </w:r>
      <w:proofErr w:type="gramStart"/>
      <w:r w:rsidRPr="27C43320">
        <w:t>in spite of</w:t>
      </w:r>
      <w:proofErr w:type="gramEnd"/>
      <w:r w:rsidRPr="27C43320">
        <w:t xml:space="preserve"> it, confounds the expectation that power is inherently advantageous. It suggests that the relinquishment of power and submission to the unbidden need not entail subordination.</w:t>
      </w:r>
    </w:p>
    <w:p w14:paraId="5D28D31B" w14:textId="77777777" w:rsidR="00667655" w:rsidRPr="00E16B56" w:rsidRDefault="00667655" w:rsidP="00667655">
      <w:r w:rsidRPr="27C43320">
        <w:t xml:space="preserve">This paper will draw on insights from disability theology to interrogate the assumed desirability of a hyper-agentic power in the world, over others, and over </w:t>
      </w:r>
      <w:proofErr w:type="gramStart"/>
      <w:r w:rsidRPr="27C43320">
        <w:t>ourselves</w:t>
      </w:r>
      <w:proofErr w:type="gramEnd"/>
      <w:r w:rsidRPr="27C43320">
        <w:t>. It will propose a constructive account in which weakness is valued without being valorised and in which the typical hierarchy of relationships is upended, so that power and care are not unidirectional dynamics. These considerations offer a generative vision for healthier and more faithful communities both for those with and without disability.</w:t>
      </w:r>
    </w:p>
    <w:p w14:paraId="6DC923AA" w14:textId="67FAB042" w:rsidR="009A3E7B" w:rsidRPr="00E16B56" w:rsidRDefault="009A3E7B" w:rsidP="27C43320"/>
    <w:p w14:paraId="0D0FB734" w14:textId="27E46299" w:rsidR="009A3E7B" w:rsidRPr="00E16B56" w:rsidRDefault="009A3E7B" w:rsidP="27C43320">
      <w:r w:rsidRPr="27C43320">
        <w:rPr>
          <w:b/>
          <w:bCs/>
        </w:rPr>
        <w:t>Adam Dodds</w:t>
      </w:r>
      <w:r w:rsidR="4854D4B4" w:rsidRPr="27C43320">
        <w:rPr>
          <w:b/>
          <w:bCs/>
        </w:rPr>
        <w:t xml:space="preserve"> (Alphacrucis University College)</w:t>
      </w:r>
    </w:p>
    <w:p w14:paraId="2055D82E" w14:textId="07F49D91" w:rsidR="009A3E7B" w:rsidRPr="00E16B56" w:rsidRDefault="009A3E7B" w:rsidP="27C43320">
      <w:pPr>
        <w:rPr>
          <w:b/>
          <w:bCs/>
          <w:i/>
          <w:iCs/>
        </w:rPr>
      </w:pPr>
      <w:r w:rsidRPr="27C43320">
        <w:rPr>
          <w:b/>
          <w:bCs/>
          <w:i/>
          <w:iCs/>
        </w:rPr>
        <w:t>Terence Fretheim’s Theology of Power in Genesis 1-2</w:t>
      </w:r>
    </w:p>
    <w:p w14:paraId="586A19CE" w14:textId="7CDBF9B8" w:rsidR="009A3E7B" w:rsidRPr="00E16B56" w:rsidRDefault="009A3E7B" w:rsidP="27C43320">
      <w:pPr>
        <w:rPr>
          <w:b/>
          <w:bCs/>
        </w:rPr>
      </w:pPr>
      <w:r w:rsidRPr="27C43320">
        <w:t>This paper examines Terence Fretheim’s theology of power in Genesis 1–2, which locates concursus Dei within his doctrine of creation. Fretheim presents a relational and power sharing model of divine creativity that challenges classical depictions of the doctrine of creation in which creatio ex nihilo predominates. Fretheim demonstrates that, alongside creatio ex nihilo, God freely chooses to create through, and in genuine partnership with, both human and nonhuman creatures. Genesis 1–2 reveals God delegating power and authority to human and nonhuman creatures through separating, ruling, naming, evaluating, and procreating. These acts empower and establish creaturely agency as essential to the world’s origin and ongoing development. Humans, created in the imago Dei, receive real power for the shaping of creation, with God responding dynamically to human decisions. Fretheim’s careful exegesis illuminates a vision of divine human cooperation that contributes to a biblical theology of power and offers a fresh perspective on the nature of divine sovereignty. This has important implications for a theology of power vis-à-vis theological anthropology and ethics.</w:t>
      </w:r>
    </w:p>
    <w:p w14:paraId="796CE726" w14:textId="77777777" w:rsidR="009A3E7B" w:rsidRPr="00E16B56" w:rsidRDefault="009A3E7B" w:rsidP="27C43320">
      <w:pPr>
        <w:rPr>
          <w:b/>
          <w:bCs/>
        </w:rPr>
      </w:pPr>
    </w:p>
    <w:p w14:paraId="1600782C" w14:textId="77777777" w:rsidR="00667655" w:rsidRPr="00E16B56" w:rsidRDefault="00667655" w:rsidP="00667655">
      <w:r w:rsidRPr="27C43320">
        <w:rPr>
          <w:b/>
          <w:bCs/>
        </w:rPr>
        <w:t>Christopher Holmes (University of Otago)</w:t>
      </w:r>
    </w:p>
    <w:p w14:paraId="2B0EEFFA" w14:textId="77777777" w:rsidR="00667655" w:rsidRPr="00E16B56" w:rsidRDefault="00667655" w:rsidP="00667655">
      <w:pPr>
        <w:rPr>
          <w:b/>
          <w:bCs/>
          <w:i/>
          <w:iCs/>
        </w:rPr>
      </w:pPr>
      <w:r w:rsidRPr="27C43320">
        <w:rPr>
          <w:b/>
          <w:bCs/>
          <w:i/>
          <w:iCs/>
        </w:rPr>
        <w:t>The first foundation of all good things: Divine Power and Its Effects in Conversation with Leviticus 26:37</w:t>
      </w:r>
    </w:p>
    <w:p w14:paraId="771901F0" w14:textId="77777777" w:rsidR="00667655" w:rsidRPr="00E16B56" w:rsidRDefault="00667655" w:rsidP="00667655">
      <w:pPr>
        <w:rPr>
          <w:b/>
          <w:bCs/>
        </w:rPr>
      </w:pPr>
      <w:r w:rsidRPr="27C43320">
        <w:t xml:space="preserve">How does God’s power shape the life of God’s people? In Leviticus 26:37, God says that Israel “shall have no power to stand against” its enemies. Indeed, Israel’s future apostasy grounds God’s ‘forgetfulness’ of his covenant with them. Israel is thus powerless in the face of hostile nations, which is Israel’s own fault. And yet, God does not “destroy them utterly” or “break” his covenant with them. It is my contention in this paper that Israel’s treachery with respect to the Lord provides a wonderful occasion for reflecting on the nature of divine power. In dialogue with St Thomas Aquinas, I show that the grounds for God’s covenant fidelity is his omnipotence. Thomas writes, “God’s omnipotence is particularly shown in sharing and having mercy.” Israel’s lack of power to arrest its own demise is Israel’s own fault. “Though no on pursues” Israel, Israel </w:t>
      </w:r>
      <w:proofErr w:type="gramStart"/>
      <w:r w:rsidRPr="27C43320">
        <w:t>stumbles</w:t>
      </w:r>
      <w:proofErr w:type="gramEnd"/>
      <w:r w:rsidRPr="27C43320">
        <w:t xml:space="preserve"> nonetheless. Accordingly, Israel isolates itself from God’s power, what Thomas calls “the first foundation of all good things.” Divine power, I argue, aligns with God’s goodness. Israel lacks the </w:t>
      </w:r>
      <w:proofErr w:type="gramStart"/>
      <w:r w:rsidRPr="27C43320">
        <w:t>particular good</w:t>
      </w:r>
      <w:proofErr w:type="gramEnd"/>
      <w:r w:rsidRPr="27C43320">
        <w:t xml:space="preserve"> that is </w:t>
      </w:r>
      <w:proofErr w:type="gramStart"/>
      <w:r w:rsidRPr="27C43320">
        <w:t>obedience, and</w:t>
      </w:r>
      <w:proofErr w:type="gramEnd"/>
      <w:r w:rsidRPr="27C43320">
        <w:t xml:space="preserve"> suffers powerlessness thereby forfeiting a share in the divine power and promise.</w:t>
      </w:r>
    </w:p>
    <w:p w14:paraId="38F3ACA9" w14:textId="77777777" w:rsidR="009A3E7B" w:rsidRPr="00E16B56" w:rsidRDefault="009A3E7B" w:rsidP="27C43320">
      <w:r w:rsidRPr="27C43320">
        <w:t> </w:t>
      </w:r>
    </w:p>
    <w:p w14:paraId="3F6962EA" w14:textId="0191DD0B" w:rsidR="009A3E7B" w:rsidRPr="00E16B56" w:rsidRDefault="009A3E7B" w:rsidP="27C43320">
      <w:r w:rsidRPr="27C43320">
        <w:rPr>
          <w:b/>
          <w:bCs/>
        </w:rPr>
        <w:t>Faith Girardi</w:t>
      </w:r>
      <w:r w:rsidR="18C9DEA4" w:rsidRPr="27C43320">
        <w:rPr>
          <w:b/>
          <w:bCs/>
        </w:rPr>
        <w:t xml:space="preserve"> (Alphacrucis University College)</w:t>
      </w:r>
    </w:p>
    <w:p w14:paraId="012C5E84" w14:textId="426500F9" w:rsidR="009A3E7B" w:rsidRPr="00E16B56" w:rsidRDefault="009A3E7B" w:rsidP="27C43320">
      <w:pPr>
        <w:rPr>
          <w:rFonts w:eastAsia="Aptos" w:cs="Aptos"/>
          <w:b/>
          <w:bCs/>
          <w:i/>
          <w:iCs/>
        </w:rPr>
      </w:pPr>
      <w:r w:rsidRPr="27C43320">
        <w:rPr>
          <w:rFonts w:eastAsia="Aptos" w:cs="Aptos"/>
          <w:b/>
          <w:bCs/>
          <w:i/>
          <w:iCs/>
        </w:rPr>
        <w:t>Toward a Christlike Theology of Ecclesial Exposure: Contrasting New Testament honour-shame practices with modern-day “cover-up culture”</w:t>
      </w:r>
    </w:p>
    <w:p w14:paraId="7733B12C" w14:textId="4859A4F5" w:rsidR="009A3E7B" w:rsidRPr="00E16B56" w:rsidRDefault="009A3E7B" w:rsidP="27C43320">
      <w:pPr>
        <w:rPr>
          <w:rFonts w:eastAsia="Aptos" w:cs="Aptos"/>
        </w:rPr>
      </w:pPr>
      <w:r w:rsidRPr="27C43320">
        <w:rPr>
          <w:rFonts w:eastAsia="Aptos" w:cs="Aptos"/>
        </w:rPr>
        <w:t>While power abuse and “cover-ups” within Christian institutions are not new, contemporary media has amplified its public discussion, particularly within Charismatic and Pentecostal contexts. Distorted understandings of power have fostered an honour-based culture that justifies handling abuse privately while concealing it publicly to protect the reputation of the powerful. While Pentecostal scholarship increasingly addresses matters of abuse, power regulation, and proposes better accountability structures, a theology of public ecclesial exposure is lacking. This paper seeks to propose a Pentecostal theology of exposure grounded in historical-biblical understandings of the honour-shame dynamics behind New Testament models of confrontation.</w:t>
      </w:r>
    </w:p>
    <w:p w14:paraId="1520E6C3" w14:textId="77777777" w:rsidR="009A3E7B" w:rsidRPr="00E16B56" w:rsidRDefault="009A3E7B" w:rsidP="27C43320">
      <w:pPr>
        <w:rPr>
          <w:b/>
          <w:bCs/>
        </w:rPr>
      </w:pPr>
      <w:r w:rsidRPr="27C43320">
        <w:rPr>
          <w:rFonts w:eastAsia="Aptos" w:cs="Aptos"/>
        </w:rPr>
        <w:t xml:space="preserve">This paper first outlines the honour-shame culture of the New Testament. Next, it examines how Jesus subverts honour-shame norms by using his status to elevate the </w:t>
      </w:r>
      <w:r w:rsidRPr="27C43320">
        <w:rPr>
          <w:rFonts w:eastAsia="Aptos" w:cs="Aptos"/>
        </w:rPr>
        <w:lastRenderedPageBreak/>
        <w:t>socially shamed while shaming elite leaders who misuse their honour. This will then be contrasted with today’s honour-driven, shame-avoidant cover-up culture. This paper will therefore argue that if Christ protected the vulnerable even at the expense of the powerful’s reputation, concealing abuse to protect the powerful is a subversion of Christlike ecclesial practice. Consequently, a theology of exposure will be proposed for modern Pentecostals to enact exposure that is biblically faithful while not “shame-based”: the result is a culture that is publicly honest about abusive actions, mitigating power where needed, and simultaneously offering abusers restoration in Christ.</w:t>
      </w:r>
    </w:p>
    <w:p w14:paraId="2A419165" w14:textId="77777777" w:rsidR="009A3E7B" w:rsidRPr="00E16B56" w:rsidRDefault="009A3E7B" w:rsidP="27C43320">
      <w:r w:rsidRPr="27C43320">
        <w:t> </w:t>
      </w:r>
    </w:p>
    <w:p w14:paraId="04A9353A" w14:textId="16F71DB5" w:rsidR="009A3E7B" w:rsidRPr="00E16B56" w:rsidRDefault="009A3E7B" w:rsidP="27C43320">
      <w:r w:rsidRPr="27C43320">
        <w:rPr>
          <w:b/>
          <w:bCs/>
        </w:rPr>
        <w:t>Joseph Kohring</w:t>
      </w:r>
      <w:r w:rsidR="3CC0E7EE" w:rsidRPr="27C43320">
        <w:rPr>
          <w:b/>
          <w:bCs/>
        </w:rPr>
        <w:t xml:space="preserve"> (</w:t>
      </w:r>
      <w:r w:rsidR="3CC0E7EE" w:rsidRPr="27C43320">
        <w:rPr>
          <w:rFonts w:ascii="Aptos" w:eastAsia="Aptos" w:hAnsi="Aptos" w:cs="Aptos"/>
          <w:b/>
          <w:bCs/>
        </w:rPr>
        <w:t>Free University of Amsterdam)</w:t>
      </w:r>
    </w:p>
    <w:p w14:paraId="0E52BC34" w14:textId="1BA36B97" w:rsidR="009A3E7B" w:rsidRPr="00E16B56" w:rsidRDefault="009A3E7B" w:rsidP="27C43320">
      <w:r w:rsidRPr="27C43320">
        <w:rPr>
          <w:rFonts w:eastAsia="Calibri" w:cs="Calibri"/>
          <w:b/>
          <w:bCs/>
          <w:i/>
          <w:iCs/>
          <w:color w:val="000000" w:themeColor="text1"/>
        </w:rPr>
        <w:t>The Characterisation of Saul and the Portrayal of Kingly Power in the Saul Cycle (1 Samuel 9-31)</w:t>
      </w:r>
    </w:p>
    <w:p w14:paraId="30739F44" w14:textId="58C8205C" w:rsidR="009A3E7B" w:rsidRPr="00E16B56" w:rsidRDefault="009A3E7B" w:rsidP="27C43320">
      <w:pPr>
        <w:rPr>
          <w:b/>
          <w:bCs/>
        </w:rPr>
      </w:pPr>
      <w:r w:rsidRPr="27C43320">
        <w:t>King Saul is widely remembered as the failed king of Israel, most notably for his disobedience in the divinely mandated herem against Amalek. Modern readings often reduce this failure to a simple theological principle: those in power must obey God absolutely (cf. 1 Sam 15:22-23). This paper argues that the books of Samuel offer a far more ambiguous and theologically complex portrayal of kingly power.</w:t>
      </w:r>
    </w:p>
    <w:p w14:paraId="5EB1C9CB" w14:textId="77777777" w:rsidR="009A3E7B" w:rsidRPr="00E16B56" w:rsidRDefault="009A3E7B" w:rsidP="27C43320">
      <w:r w:rsidRPr="27C43320">
        <w:t>Through a close literary and theological analysis of Saul’s characterisation in the books of Samuel, this study demonstrates that Saul is not merely a failed king, but the very king Israel demanded—one who is divinely appointed, anointed, and, in many respects, politically successful. This apparent success exposes a theological disjunction: divine authorisation does not guarantee faithful exercise of power. The narrative ultimately presents Saul as a figure akin to Pharaoh. He exercises real, God-sanctioned authority while simultaneously resisting the divine will. In the end, this casts a critical light on modern measures of success, legitimacy, and divine favour, challenging contemporary assumptions about the faithful exercise of power in church and society.</w:t>
      </w:r>
    </w:p>
    <w:p w14:paraId="659765A2" w14:textId="77777777" w:rsidR="009A3E7B" w:rsidRPr="00E16B56" w:rsidRDefault="009A3E7B" w:rsidP="27C43320">
      <w:r w:rsidRPr="27C43320">
        <w:t> </w:t>
      </w:r>
    </w:p>
    <w:p w14:paraId="2D0A5ACE" w14:textId="186D052E" w:rsidR="009A3E7B" w:rsidRPr="00E16B56" w:rsidRDefault="009A3E7B" w:rsidP="27C43320">
      <w:r w:rsidRPr="27C43320">
        <w:rPr>
          <w:b/>
          <w:bCs/>
        </w:rPr>
        <w:t>Matthew Stenhouse</w:t>
      </w:r>
      <w:r w:rsidR="21DC2772" w:rsidRPr="27C43320">
        <w:rPr>
          <w:b/>
          <w:bCs/>
        </w:rPr>
        <w:t xml:space="preserve"> (Alphacrucis University College)</w:t>
      </w:r>
    </w:p>
    <w:p w14:paraId="392D3D09" w14:textId="5E2355B3" w:rsidR="009A3E7B" w:rsidRPr="00E16B56" w:rsidRDefault="009A3E7B" w:rsidP="27C43320">
      <w:pPr>
        <w:rPr>
          <w:b/>
          <w:bCs/>
          <w:i/>
          <w:iCs/>
        </w:rPr>
      </w:pPr>
      <w:r w:rsidRPr="27C43320">
        <w:rPr>
          <w:b/>
          <w:bCs/>
          <w:i/>
          <w:iCs/>
        </w:rPr>
        <w:t>Power without Violence: An Irenaean Account of Divine Power in Pursuit of Justice</w:t>
      </w:r>
    </w:p>
    <w:p w14:paraId="7C22DF79" w14:textId="2BD63479" w:rsidR="009A3E7B" w:rsidRPr="00E16B56" w:rsidRDefault="009A3E7B" w:rsidP="27C43320">
      <w:pPr>
        <w:rPr>
          <w:b/>
          <w:bCs/>
        </w:rPr>
      </w:pPr>
      <w:r w:rsidRPr="27C43320">
        <w:t xml:space="preserve">This paper offers a constructive theological account of divine power and justice that challenges atonement models grounded in a retributive paradigm, where divine power is exercised through the infliction of violent punishment. Drawing on Irenaeus’s Against Heresies, I argue that early Christian theology provides an alternative vision of power and justice. For Irenaeus, violence is unfitting for God; the cross reveals a restorative </w:t>
      </w:r>
      <w:r w:rsidRPr="27C43320">
        <w:lastRenderedPageBreak/>
        <w:t xml:space="preserve">mode of justice in which God rights the wrongs of the human story through persuasion and the revelation of divine truth, as the omnipotent God acts in wisdom and love. Within this framework, the crucifixion functions as an apocalyptic event within Irenaeus’s broader soteriology of recapitulation and participation. The cross is not the site of divine violence inflicted on an innocent human but the unveiling and overthrow of human and cosmic violence. In this unveiling, God’s justice is enacted through self giving love that exposes and disarms the opposing powers, leading creation into communion with God. This Irenaean apocalyptic atonement model provides a historically grounded alternative to retributive approaches and invites a reimagining of divine power as </w:t>
      </w:r>
      <w:proofErr w:type="gramStart"/>
      <w:r w:rsidRPr="27C43320">
        <w:t>non violent</w:t>
      </w:r>
      <w:proofErr w:type="gramEnd"/>
      <w:r w:rsidRPr="27C43320">
        <w:t>, creative, and expressed through acts of love and the revelation of truth</w:t>
      </w:r>
    </w:p>
    <w:p w14:paraId="60E42D2D" w14:textId="77777777" w:rsidR="009A3E7B" w:rsidRPr="00E16B56" w:rsidRDefault="009A3E7B" w:rsidP="27C43320"/>
    <w:p w14:paraId="2CA5F9E1" w14:textId="77777777" w:rsidR="009A3E7B" w:rsidRPr="00E16B56" w:rsidRDefault="009A3E7B" w:rsidP="27C43320"/>
    <w:p w14:paraId="539AE5B5" w14:textId="77777777" w:rsidR="00C22457" w:rsidRPr="00E16B56" w:rsidRDefault="00C22457" w:rsidP="27C43320">
      <w:pPr>
        <w:rPr>
          <w:b/>
          <w:bCs/>
        </w:rPr>
      </w:pPr>
    </w:p>
    <w:p w14:paraId="40E96AED" w14:textId="77777777" w:rsidR="00C22457" w:rsidRPr="00E16B56" w:rsidRDefault="00C22457" w:rsidP="27C43320"/>
    <w:p w14:paraId="0A90CE76" w14:textId="77777777" w:rsidR="004C2F12" w:rsidRPr="00E16B56" w:rsidRDefault="004C2F12" w:rsidP="27C43320"/>
    <w:p w14:paraId="0CC0D527" w14:textId="7621D5FE" w:rsidR="000C3115" w:rsidRPr="00E16B56" w:rsidRDefault="000C3115" w:rsidP="27C43320"/>
    <w:sectPr w:rsidR="000C3115" w:rsidRPr="00E16B5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87B042" w14:textId="77777777" w:rsidR="00843253" w:rsidRDefault="00843253" w:rsidP="00180530">
      <w:pPr>
        <w:spacing w:after="0" w:line="240" w:lineRule="auto"/>
      </w:pPr>
      <w:r>
        <w:separator/>
      </w:r>
    </w:p>
  </w:endnote>
  <w:endnote w:type="continuationSeparator" w:id="0">
    <w:p w14:paraId="40A8B71C" w14:textId="77777777" w:rsidR="00843253" w:rsidRDefault="00843253" w:rsidP="00180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56CA33" w14:textId="77777777" w:rsidR="00843253" w:rsidRDefault="00843253" w:rsidP="00180530">
      <w:pPr>
        <w:spacing w:after="0" w:line="240" w:lineRule="auto"/>
      </w:pPr>
      <w:r>
        <w:separator/>
      </w:r>
    </w:p>
  </w:footnote>
  <w:footnote w:type="continuationSeparator" w:id="0">
    <w:p w14:paraId="0ECC703B" w14:textId="77777777" w:rsidR="00843253" w:rsidRDefault="00843253" w:rsidP="00180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A4D82" w14:textId="3700DC95" w:rsidR="00180530" w:rsidRDefault="00180530">
    <w:pPr>
      <w:pStyle w:val="Header"/>
    </w:pPr>
    <w:r>
      <w:rPr>
        <w:noProof/>
      </w:rPr>
      <w:drawing>
        <wp:inline distT="0" distB="0" distL="0" distR="0" wp14:anchorId="371B15C6" wp14:editId="43E008D1">
          <wp:extent cx="5731510" cy="1073785"/>
          <wp:effectExtent l="0" t="0" r="0" b="0"/>
          <wp:docPr id="957150810"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50810"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0737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C28E1"/>
    <w:multiLevelType w:val="hybridMultilevel"/>
    <w:tmpl w:val="E3AAAA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82B6DD2"/>
    <w:multiLevelType w:val="hybridMultilevel"/>
    <w:tmpl w:val="2D9642D6"/>
    <w:lvl w:ilvl="0" w:tplc="306E6C40">
      <w:start w:val="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921E8D"/>
    <w:multiLevelType w:val="hybridMultilevel"/>
    <w:tmpl w:val="2E6C6E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F1471A0"/>
    <w:multiLevelType w:val="hybridMultilevel"/>
    <w:tmpl w:val="55507238"/>
    <w:lvl w:ilvl="0" w:tplc="306E6C40">
      <w:start w:val="1"/>
      <w:numFmt w:val="bullet"/>
      <w:lvlText w:val="-"/>
      <w:lvlJc w:val="left"/>
      <w:pPr>
        <w:ind w:left="720" w:hanging="360"/>
      </w:pPr>
      <w:rPr>
        <w:rFonts w:ascii="Aptos" w:eastAsiaTheme="minorHAnsi" w:hAnsi="Aptos"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4E50EA7"/>
    <w:multiLevelType w:val="hybridMultilevel"/>
    <w:tmpl w:val="BB16F2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2C266BD"/>
    <w:multiLevelType w:val="multilevel"/>
    <w:tmpl w:val="482633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37805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5755528">
    <w:abstractNumId w:val="3"/>
  </w:num>
  <w:num w:numId="3" w16cid:durableId="643509853">
    <w:abstractNumId w:val="4"/>
  </w:num>
  <w:num w:numId="4" w16cid:durableId="1863081750">
    <w:abstractNumId w:val="2"/>
  </w:num>
  <w:num w:numId="5" w16cid:durableId="1591280907">
    <w:abstractNumId w:val="1"/>
  </w:num>
  <w:num w:numId="6" w16cid:durableId="784085067">
    <w:abstractNumId w:val="0"/>
  </w:num>
  <w:num w:numId="7" w16cid:durableId="9700152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62D"/>
    <w:rsid w:val="00012BDE"/>
    <w:rsid w:val="00016F11"/>
    <w:rsid w:val="00043E68"/>
    <w:rsid w:val="00057316"/>
    <w:rsid w:val="00064165"/>
    <w:rsid w:val="00070ADC"/>
    <w:rsid w:val="000851EE"/>
    <w:rsid w:val="000957CC"/>
    <w:rsid w:val="000A3258"/>
    <w:rsid w:val="000B185B"/>
    <w:rsid w:val="000B5F66"/>
    <w:rsid w:val="000C3115"/>
    <w:rsid w:val="000E6EA0"/>
    <w:rsid w:val="000E71DC"/>
    <w:rsid w:val="00143A17"/>
    <w:rsid w:val="00147C84"/>
    <w:rsid w:val="0015171E"/>
    <w:rsid w:val="00155AF7"/>
    <w:rsid w:val="00172DE2"/>
    <w:rsid w:val="00180530"/>
    <w:rsid w:val="00195E1F"/>
    <w:rsid w:val="001B57CA"/>
    <w:rsid w:val="001C29AD"/>
    <w:rsid w:val="001E1852"/>
    <w:rsid w:val="0020186C"/>
    <w:rsid w:val="00202D56"/>
    <w:rsid w:val="00203372"/>
    <w:rsid w:val="00253D9A"/>
    <w:rsid w:val="00260804"/>
    <w:rsid w:val="00262664"/>
    <w:rsid w:val="00267B17"/>
    <w:rsid w:val="00297164"/>
    <w:rsid w:val="002C323D"/>
    <w:rsid w:val="002C3FE4"/>
    <w:rsid w:val="002D2EA1"/>
    <w:rsid w:val="002F5F5D"/>
    <w:rsid w:val="002F6619"/>
    <w:rsid w:val="00305C90"/>
    <w:rsid w:val="003074CF"/>
    <w:rsid w:val="00326879"/>
    <w:rsid w:val="00333DDD"/>
    <w:rsid w:val="0037557C"/>
    <w:rsid w:val="003859F4"/>
    <w:rsid w:val="003B670B"/>
    <w:rsid w:val="003B6957"/>
    <w:rsid w:val="003C28C1"/>
    <w:rsid w:val="003C6958"/>
    <w:rsid w:val="003C6EB6"/>
    <w:rsid w:val="003F099B"/>
    <w:rsid w:val="003F0D25"/>
    <w:rsid w:val="003F289B"/>
    <w:rsid w:val="003F4DB8"/>
    <w:rsid w:val="00412B60"/>
    <w:rsid w:val="00412E2C"/>
    <w:rsid w:val="00423B38"/>
    <w:rsid w:val="004320DA"/>
    <w:rsid w:val="0043264C"/>
    <w:rsid w:val="004329B5"/>
    <w:rsid w:val="00446C81"/>
    <w:rsid w:val="004757B1"/>
    <w:rsid w:val="004C1DD4"/>
    <w:rsid w:val="004C2F12"/>
    <w:rsid w:val="004D4A0B"/>
    <w:rsid w:val="00504C51"/>
    <w:rsid w:val="00515F8C"/>
    <w:rsid w:val="0052052B"/>
    <w:rsid w:val="00520BEA"/>
    <w:rsid w:val="0053514E"/>
    <w:rsid w:val="00553A38"/>
    <w:rsid w:val="00556912"/>
    <w:rsid w:val="005753AF"/>
    <w:rsid w:val="00594E26"/>
    <w:rsid w:val="005978FC"/>
    <w:rsid w:val="005B2CDB"/>
    <w:rsid w:val="005F3EBC"/>
    <w:rsid w:val="005F6597"/>
    <w:rsid w:val="00604162"/>
    <w:rsid w:val="006150FD"/>
    <w:rsid w:val="006258CA"/>
    <w:rsid w:val="006349D4"/>
    <w:rsid w:val="00635F30"/>
    <w:rsid w:val="00662269"/>
    <w:rsid w:val="00666ED3"/>
    <w:rsid w:val="00667655"/>
    <w:rsid w:val="0067120C"/>
    <w:rsid w:val="006742CF"/>
    <w:rsid w:val="00675D56"/>
    <w:rsid w:val="0069526E"/>
    <w:rsid w:val="00695FAC"/>
    <w:rsid w:val="00697024"/>
    <w:rsid w:val="00697F61"/>
    <w:rsid w:val="006A30AC"/>
    <w:rsid w:val="006A5CB5"/>
    <w:rsid w:val="006C398A"/>
    <w:rsid w:val="006D4174"/>
    <w:rsid w:val="006E4597"/>
    <w:rsid w:val="006E712B"/>
    <w:rsid w:val="00726CE3"/>
    <w:rsid w:val="00726E56"/>
    <w:rsid w:val="00733251"/>
    <w:rsid w:val="00742E62"/>
    <w:rsid w:val="00744C56"/>
    <w:rsid w:val="007476BC"/>
    <w:rsid w:val="00752BAD"/>
    <w:rsid w:val="007A2CC2"/>
    <w:rsid w:val="007D1B10"/>
    <w:rsid w:val="007E16DA"/>
    <w:rsid w:val="007E72E5"/>
    <w:rsid w:val="008202BD"/>
    <w:rsid w:val="008326C8"/>
    <w:rsid w:val="008369D0"/>
    <w:rsid w:val="00843253"/>
    <w:rsid w:val="0086192E"/>
    <w:rsid w:val="008659A9"/>
    <w:rsid w:val="00896D73"/>
    <w:rsid w:val="008B0417"/>
    <w:rsid w:val="008B276A"/>
    <w:rsid w:val="008B52FB"/>
    <w:rsid w:val="008D0566"/>
    <w:rsid w:val="008F449C"/>
    <w:rsid w:val="008F644E"/>
    <w:rsid w:val="00920861"/>
    <w:rsid w:val="00934B34"/>
    <w:rsid w:val="0093595A"/>
    <w:rsid w:val="00941835"/>
    <w:rsid w:val="0094217E"/>
    <w:rsid w:val="00947535"/>
    <w:rsid w:val="00956ABE"/>
    <w:rsid w:val="009623F2"/>
    <w:rsid w:val="0096330B"/>
    <w:rsid w:val="009645D6"/>
    <w:rsid w:val="009751D7"/>
    <w:rsid w:val="009847EA"/>
    <w:rsid w:val="009930A8"/>
    <w:rsid w:val="00997905"/>
    <w:rsid w:val="009A3E7B"/>
    <w:rsid w:val="009B0533"/>
    <w:rsid w:val="009B0BA6"/>
    <w:rsid w:val="009B5C09"/>
    <w:rsid w:val="009C511A"/>
    <w:rsid w:val="009F7596"/>
    <w:rsid w:val="00A21DB4"/>
    <w:rsid w:val="00A42419"/>
    <w:rsid w:val="00A43B66"/>
    <w:rsid w:val="00A55675"/>
    <w:rsid w:val="00A57746"/>
    <w:rsid w:val="00A63BF8"/>
    <w:rsid w:val="00A65293"/>
    <w:rsid w:val="00A82EAD"/>
    <w:rsid w:val="00AB6EE9"/>
    <w:rsid w:val="00AD048B"/>
    <w:rsid w:val="00AF6080"/>
    <w:rsid w:val="00B25634"/>
    <w:rsid w:val="00B35963"/>
    <w:rsid w:val="00B6205A"/>
    <w:rsid w:val="00BC0E43"/>
    <w:rsid w:val="00BE1634"/>
    <w:rsid w:val="00BE4813"/>
    <w:rsid w:val="00C20F5E"/>
    <w:rsid w:val="00C22457"/>
    <w:rsid w:val="00C310DE"/>
    <w:rsid w:val="00C36900"/>
    <w:rsid w:val="00C46CCB"/>
    <w:rsid w:val="00C5076E"/>
    <w:rsid w:val="00C50BC8"/>
    <w:rsid w:val="00C50BD2"/>
    <w:rsid w:val="00C575C7"/>
    <w:rsid w:val="00C62F78"/>
    <w:rsid w:val="00C7065E"/>
    <w:rsid w:val="00C87B60"/>
    <w:rsid w:val="00C918F8"/>
    <w:rsid w:val="00C95464"/>
    <w:rsid w:val="00CB2ECB"/>
    <w:rsid w:val="00CC3F61"/>
    <w:rsid w:val="00CD27CC"/>
    <w:rsid w:val="00CD549D"/>
    <w:rsid w:val="00CE42C9"/>
    <w:rsid w:val="00D01070"/>
    <w:rsid w:val="00D3482E"/>
    <w:rsid w:val="00D35698"/>
    <w:rsid w:val="00D71CB8"/>
    <w:rsid w:val="00D73AD8"/>
    <w:rsid w:val="00DB2C87"/>
    <w:rsid w:val="00DB5C2E"/>
    <w:rsid w:val="00DC2CB2"/>
    <w:rsid w:val="00DC2EE0"/>
    <w:rsid w:val="00DC3154"/>
    <w:rsid w:val="00DE696C"/>
    <w:rsid w:val="00DF0D66"/>
    <w:rsid w:val="00DF236F"/>
    <w:rsid w:val="00E15B34"/>
    <w:rsid w:val="00E16172"/>
    <w:rsid w:val="00E16B56"/>
    <w:rsid w:val="00E20FDE"/>
    <w:rsid w:val="00E21DE6"/>
    <w:rsid w:val="00E342F1"/>
    <w:rsid w:val="00E529A5"/>
    <w:rsid w:val="00E6740B"/>
    <w:rsid w:val="00E9265D"/>
    <w:rsid w:val="00E95A3C"/>
    <w:rsid w:val="00E962B3"/>
    <w:rsid w:val="00EA6A3E"/>
    <w:rsid w:val="00EC366F"/>
    <w:rsid w:val="00ED5751"/>
    <w:rsid w:val="00EE2782"/>
    <w:rsid w:val="00EE6C30"/>
    <w:rsid w:val="00EF5F19"/>
    <w:rsid w:val="00F0421E"/>
    <w:rsid w:val="00F0677A"/>
    <w:rsid w:val="00F123CF"/>
    <w:rsid w:val="00F13701"/>
    <w:rsid w:val="00F30ED8"/>
    <w:rsid w:val="00F34BA3"/>
    <w:rsid w:val="00F34C97"/>
    <w:rsid w:val="00F3662E"/>
    <w:rsid w:val="00F5079C"/>
    <w:rsid w:val="00F5762D"/>
    <w:rsid w:val="00F64170"/>
    <w:rsid w:val="00F83B83"/>
    <w:rsid w:val="00F84750"/>
    <w:rsid w:val="00F90E83"/>
    <w:rsid w:val="00FA1362"/>
    <w:rsid w:val="00FA7C05"/>
    <w:rsid w:val="00FB50CA"/>
    <w:rsid w:val="00FB5389"/>
    <w:rsid w:val="00FC37E2"/>
    <w:rsid w:val="00FD27E6"/>
    <w:rsid w:val="00FE5135"/>
    <w:rsid w:val="00FF2FDB"/>
    <w:rsid w:val="014B1947"/>
    <w:rsid w:val="0188A449"/>
    <w:rsid w:val="01F3422A"/>
    <w:rsid w:val="03655088"/>
    <w:rsid w:val="04FE4163"/>
    <w:rsid w:val="077190E3"/>
    <w:rsid w:val="091C956C"/>
    <w:rsid w:val="0982E182"/>
    <w:rsid w:val="0DD97C6E"/>
    <w:rsid w:val="1001715F"/>
    <w:rsid w:val="10DACE82"/>
    <w:rsid w:val="123E7497"/>
    <w:rsid w:val="1371E04D"/>
    <w:rsid w:val="13A1C34F"/>
    <w:rsid w:val="148B04E9"/>
    <w:rsid w:val="15E92844"/>
    <w:rsid w:val="17631ADA"/>
    <w:rsid w:val="176C3A05"/>
    <w:rsid w:val="18C9DEA4"/>
    <w:rsid w:val="190EF6E0"/>
    <w:rsid w:val="1BD1E9EC"/>
    <w:rsid w:val="1C9272D9"/>
    <w:rsid w:val="1EB7D616"/>
    <w:rsid w:val="21DC2772"/>
    <w:rsid w:val="23C09428"/>
    <w:rsid w:val="24766B75"/>
    <w:rsid w:val="252F28D8"/>
    <w:rsid w:val="26450E4A"/>
    <w:rsid w:val="26B77112"/>
    <w:rsid w:val="26F73BD4"/>
    <w:rsid w:val="27152E22"/>
    <w:rsid w:val="27C43320"/>
    <w:rsid w:val="2C2BE1F6"/>
    <w:rsid w:val="2D92C2BB"/>
    <w:rsid w:val="2F4A610E"/>
    <w:rsid w:val="301C6D37"/>
    <w:rsid w:val="312D77A7"/>
    <w:rsid w:val="3260B8CF"/>
    <w:rsid w:val="330EEB46"/>
    <w:rsid w:val="339CE221"/>
    <w:rsid w:val="3432B209"/>
    <w:rsid w:val="347CB0CF"/>
    <w:rsid w:val="3555CAFD"/>
    <w:rsid w:val="370E906D"/>
    <w:rsid w:val="383A59A9"/>
    <w:rsid w:val="3BC66600"/>
    <w:rsid w:val="3CC0E7EE"/>
    <w:rsid w:val="3E8AB681"/>
    <w:rsid w:val="426E290B"/>
    <w:rsid w:val="42E33657"/>
    <w:rsid w:val="4368511E"/>
    <w:rsid w:val="4393925C"/>
    <w:rsid w:val="44F2859C"/>
    <w:rsid w:val="465554F0"/>
    <w:rsid w:val="473CC07C"/>
    <w:rsid w:val="4854D4B4"/>
    <w:rsid w:val="4C141FF1"/>
    <w:rsid w:val="4C8752C0"/>
    <w:rsid w:val="4D51002D"/>
    <w:rsid w:val="502A0AF2"/>
    <w:rsid w:val="5109E5E6"/>
    <w:rsid w:val="51AB738A"/>
    <w:rsid w:val="53381781"/>
    <w:rsid w:val="534C2DE5"/>
    <w:rsid w:val="53AC574D"/>
    <w:rsid w:val="53BC07A5"/>
    <w:rsid w:val="54C1416B"/>
    <w:rsid w:val="59C40C73"/>
    <w:rsid w:val="5BE3AE30"/>
    <w:rsid w:val="5C84A4CB"/>
    <w:rsid w:val="5D71F286"/>
    <w:rsid w:val="60A49077"/>
    <w:rsid w:val="60BAF276"/>
    <w:rsid w:val="627636C9"/>
    <w:rsid w:val="62AB6B7A"/>
    <w:rsid w:val="63732AEF"/>
    <w:rsid w:val="63AEB3F2"/>
    <w:rsid w:val="651C1396"/>
    <w:rsid w:val="65C4DF89"/>
    <w:rsid w:val="686E08E0"/>
    <w:rsid w:val="691DCBC3"/>
    <w:rsid w:val="695E5FBA"/>
    <w:rsid w:val="6A86613D"/>
    <w:rsid w:val="6A96B632"/>
    <w:rsid w:val="6A9C356C"/>
    <w:rsid w:val="6AF1C622"/>
    <w:rsid w:val="6BF68802"/>
    <w:rsid w:val="6FA44209"/>
    <w:rsid w:val="704897F2"/>
    <w:rsid w:val="707C0226"/>
    <w:rsid w:val="718FC007"/>
    <w:rsid w:val="7267DD8B"/>
    <w:rsid w:val="72C284C4"/>
    <w:rsid w:val="72D0FB04"/>
    <w:rsid w:val="73322830"/>
    <w:rsid w:val="73608A4D"/>
    <w:rsid w:val="73DFAC34"/>
    <w:rsid w:val="745C6673"/>
    <w:rsid w:val="755DCA08"/>
    <w:rsid w:val="77906FA4"/>
    <w:rsid w:val="7BDE7EC8"/>
    <w:rsid w:val="7CE3DB5F"/>
    <w:rsid w:val="7E8D77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CCD29"/>
  <w15:chartTrackingRefBased/>
  <w15:docId w15:val="{126FE388-D471-447F-9E50-EC7E51C2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F12"/>
  </w:style>
  <w:style w:type="paragraph" w:styleId="Heading1">
    <w:name w:val="heading 1"/>
    <w:basedOn w:val="Normal"/>
    <w:next w:val="Normal"/>
    <w:link w:val="Heading1Char"/>
    <w:uiPriority w:val="9"/>
    <w:qFormat/>
    <w:rsid w:val="00F576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6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6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6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6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6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6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6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6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6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6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6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6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6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62D"/>
    <w:rPr>
      <w:rFonts w:eastAsiaTheme="majorEastAsia" w:cstheme="majorBidi"/>
      <w:color w:val="272727" w:themeColor="text1" w:themeTint="D8"/>
    </w:rPr>
  </w:style>
  <w:style w:type="paragraph" w:styleId="Title">
    <w:name w:val="Title"/>
    <w:basedOn w:val="Normal"/>
    <w:next w:val="Normal"/>
    <w:link w:val="TitleChar"/>
    <w:uiPriority w:val="10"/>
    <w:qFormat/>
    <w:rsid w:val="00F576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6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62D"/>
    <w:pPr>
      <w:spacing w:before="160"/>
      <w:jc w:val="center"/>
    </w:pPr>
    <w:rPr>
      <w:i/>
      <w:iCs/>
      <w:color w:val="404040" w:themeColor="text1" w:themeTint="BF"/>
    </w:rPr>
  </w:style>
  <w:style w:type="character" w:customStyle="1" w:styleId="QuoteChar">
    <w:name w:val="Quote Char"/>
    <w:basedOn w:val="DefaultParagraphFont"/>
    <w:link w:val="Quote"/>
    <w:uiPriority w:val="29"/>
    <w:rsid w:val="00F5762D"/>
    <w:rPr>
      <w:i/>
      <w:iCs/>
      <w:color w:val="404040" w:themeColor="text1" w:themeTint="BF"/>
    </w:rPr>
  </w:style>
  <w:style w:type="paragraph" w:styleId="ListParagraph">
    <w:name w:val="List Paragraph"/>
    <w:basedOn w:val="Normal"/>
    <w:uiPriority w:val="34"/>
    <w:qFormat/>
    <w:rsid w:val="00F5762D"/>
    <w:pPr>
      <w:ind w:left="720"/>
      <w:contextualSpacing/>
    </w:pPr>
  </w:style>
  <w:style w:type="character" w:styleId="IntenseEmphasis">
    <w:name w:val="Intense Emphasis"/>
    <w:basedOn w:val="DefaultParagraphFont"/>
    <w:uiPriority w:val="21"/>
    <w:qFormat/>
    <w:rsid w:val="00F5762D"/>
    <w:rPr>
      <w:i/>
      <w:iCs/>
      <w:color w:val="0F4761" w:themeColor="accent1" w:themeShade="BF"/>
    </w:rPr>
  </w:style>
  <w:style w:type="paragraph" w:styleId="IntenseQuote">
    <w:name w:val="Intense Quote"/>
    <w:basedOn w:val="Normal"/>
    <w:next w:val="Normal"/>
    <w:link w:val="IntenseQuoteChar"/>
    <w:uiPriority w:val="30"/>
    <w:qFormat/>
    <w:rsid w:val="00F576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62D"/>
    <w:rPr>
      <w:i/>
      <w:iCs/>
      <w:color w:val="0F4761" w:themeColor="accent1" w:themeShade="BF"/>
    </w:rPr>
  </w:style>
  <w:style w:type="character" w:styleId="IntenseReference">
    <w:name w:val="Intense Reference"/>
    <w:basedOn w:val="DefaultParagraphFont"/>
    <w:uiPriority w:val="32"/>
    <w:qFormat/>
    <w:rsid w:val="00F5762D"/>
    <w:rPr>
      <w:b/>
      <w:bCs/>
      <w:smallCaps/>
      <w:color w:val="0F4761" w:themeColor="accent1" w:themeShade="BF"/>
      <w:spacing w:val="5"/>
    </w:rPr>
  </w:style>
  <w:style w:type="paragraph" w:styleId="Header">
    <w:name w:val="header"/>
    <w:basedOn w:val="Normal"/>
    <w:link w:val="HeaderChar"/>
    <w:uiPriority w:val="99"/>
    <w:unhideWhenUsed/>
    <w:rsid w:val="001805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530"/>
  </w:style>
  <w:style w:type="paragraph" w:styleId="Footer">
    <w:name w:val="footer"/>
    <w:basedOn w:val="Normal"/>
    <w:link w:val="FooterChar"/>
    <w:uiPriority w:val="99"/>
    <w:unhideWhenUsed/>
    <w:rsid w:val="001805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530"/>
  </w:style>
  <w:style w:type="character" w:styleId="Hyperlink">
    <w:name w:val="Hyperlink"/>
    <w:basedOn w:val="DefaultParagraphFont"/>
    <w:uiPriority w:val="99"/>
    <w:unhideWhenUsed/>
    <w:rsid w:val="003F4DB8"/>
    <w:rPr>
      <w:color w:val="467886" w:themeColor="hyperlink"/>
      <w:u w:val="single"/>
    </w:rPr>
  </w:style>
  <w:style w:type="character" w:styleId="UnresolvedMention">
    <w:name w:val="Unresolved Mention"/>
    <w:basedOn w:val="DefaultParagraphFont"/>
    <w:uiPriority w:val="99"/>
    <w:semiHidden/>
    <w:unhideWhenUsed/>
    <w:rsid w:val="003F4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9748513">
      <w:bodyDiv w:val="1"/>
      <w:marLeft w:val="0"/>
      <w:marRight w:val="0"/>
      <w:marTop w:val="0"/>
      <w:marBottom w:val="0"/>
      <w:divBdr>
        <w:top w:val="none" w:sz="0" w:space="0" w:color="auto"/>
        <w:left w:val="none" w:sz="0" w:space="0" w:color="auto"/>
        <w:bottom w:val="none" w:sz="0" w:space="0" w:color="auto"/>
        <w:right w:val="none" w:sz="0" w:space="0" w:color="auto"/>
      </w:divBdr>
    </w:div>
    <w:div w:id="884869740">
      <w:bodyDiv w:val="1"/>
      <w:marLeft w:val="0"/>
      <w:marRight w:val="0"/>
      <w:marTop w:val="0"/>
      <w:marBottom w:val="0"/>
      <w:divBdr>
        <w:top w:val="none" w:sz="0" w:space="0" w:color="auto"/>
        <w:left w:val="none" w:sz="0" w:space="0" w:color="auto"/>
        <w:bottom w:val="none" w:sz="0" w:space="0" w:color="auto"/>
        <w:right w:val="none" w:sz="0" w:space="0" w:color="auto"/>
      </w:divBdr>
    </w:div>
    <w:div w:id="1534883266">
      <w:bodyDiv w:val="1"/>
      <w:marLeft w:val="0"/>
      <w:marRight w:val="0"/>
      <w:marTop w:val="0"/>
      <w:marBottom w:val="0"/>
      <w:divBdr>
        <w:top w:val="none" w:sz="0" w:space="0" w:color="auto"/>
        <w:left w:val="none" w:sz="0" w:space="0" w:color="auto"/>
        <w:bottom w:val="none" w:sz="0" w:space="0" w:color="auto"/>
        <w:right w:val="none" w:sz="0" w:space="0" w:color="auto"/>
      </w:divBdr>
    </w:div>
    <w:div w:id="157419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ac.edu.au/"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B82AC1D5A0DB4C9E493C4E42C2FAA9" ma:contentTypeVersion="19" ma:contentTypeDescription="Create a new document." ma:contentTypeScope="" ma:versionID="e312a66cbb3a6257fdea04bc54910957">
  <xsd:schema xmlns:xsd="http://www.w3.org/2001/XMLSchema" xmlns:xs="http://www.w3.org/2001/XMLSchema" xmlns:p="http://schemas.microsoft.com/office/2006/metadata/properties" xmlns:ns2="7ce26504-c21f-4331-b294-08bffd512273" xmlns:ns3="4a6edc92-f19f-46d5-b376-e8f6806aabdd" targetNamespace="http://schemas.microsoft.com/office/2006/metadata/properties" ma:root="true" ma:fieldsID="84b0832ea6bd1e108a81f7b65b776e14" ns2:_="" ns3:_="">
    <xsd:import namespace="7ce26504-c21f-4331-b294-08bffd512273"/>
    <xsd:import namespace="4a6edc92-f19f-46d5-b376-e8f6806aab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EventHashCode" minOccurs="0"/>
                <xsd:element ref="ns2:MediaServiceGenerationTime" minOccurs="0"/>
                <xsd:element ref="ns2:Acces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e26504-c21f-4331-b294-08bffd5122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Access" ma:index="18" nillable="true" ma:displayName="Access" ma:description="Access permission to Share" ma:list="UserInfo" ma:SearchPeopleOnly="false" ma:SharePointGroup="0" ma:internalName="Acces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94ae60c-aec3-428c-a920-95da6e9b2f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6edc92-f19f-46d5-b376-e8f6806aabd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25a829d-241d-4b2a-829a-ab010d9dfcf2}" ma:internalName="TaxCatchAll" ma:showField="CatchAllData" ma:web="4a6edc92-f19f-46d5-b376-e8f6806aab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6edc92-f19f-46d5-b376-e8f6806aabdd" xsi:nil="true"/>
    <Access xmlns="7ce26504-c21f-4331-b294-08bffd512273">
      <UserInfo>
        <DisplayName/>
        <AccountId xsi:nil="true"/>
        <AccountType/>
      </UserInfo>
    </Access>
    <lcf76f155ced4ddcb4097134ff3c332f xmlns="7ce26504-c21f-4331-b294-08bffd5122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F6ADB0-049B-4BCD-B3AF-A63B342AE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e26504-c21f-4331-b294-08bffd512273"/>
    <ds:schemaRef ds:uri="4a6edc92-f19f-46d5-b376-e8f6806aab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7285D3-F1ED-4B49-864D-7D0E63508859}">
  <ds:schemaRefs>
    <ds:schemaRef ds:uri="http://schemas.microsoft.com/sharepoint/v3/contenttype/forms"/>
  </ds:schemaRefs>
</ds:datastoreItem>
</file>

<file path=customXml/itemProps3.xml><?xml version="1.0" encoding="utf-8"?>
<ds:datastoreItem xmlns:ds="http://schemas.openxmlformats.org/officeDocument/2006/customXml" ds:itemID="{B4A7F8DD-09CB-450E-95C1-5C02E123D7DC}">
  <ds:schemaRefs>
    <ds:schemaRef ds:uri="http://schemas.microsoft.com/office/2006/metadata/properties"/>
    <ds:schemaRef ds:uri="http://schemas.microsoft.com/office/infopath/2007/PartnerControls"/>
    <ds:schemaRef ds:uri="4a6edc92-f19f-46d5-b376-e8f6806aabdd"/>
    <ds:schemaRef ds:uri="7ce26504-c21f-4331-b294-08bffd51227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2610</Words>
  <Characters>14880</Characters>
  <Application>Microsoft Office Word</Application>
  <DocSecurity>0</DocSecurity>
  <Lines>124</Lines>
  <Paragraphs>34</Paragraphs>
  <ScaleCrop>false</ScaleCrop>
  <Company/>
  <LinksUpToDate>false</LinksUpToDate>
  <CharactersWithSpaces>17456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Jacobson</dc:creator>
  <cp:keywords/>
  <dc:description/>
  <cp:lastModifiedBy>Chris Magnussen</cp:lastModifiedBy>
  <cp:revision>197</cp:revision>
  <cp:lastPrinted>2026-10-26T04:33:00Z</cp:lastPrinted>
  <dcterms:created xsi:type="dcterms:W3CDTF">2026-01-14T23:05:00Z</dcterms:created>
  <dcterms:modified xsi:type="dcterms:W3CDTF">2026-10-26T04:35:00Z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20a61238-1ede-420d-93df-061564e84618</vt:lpwstr>
  </property>
  <property fmtid="{D5CDD505-2E9C-101B-9397-08002B2CF9AE}" pid="3" name="ContentTypeId">
    <vt:lpwstr>0x010100A8B82AC1D5A0DB4C9E493C4E42C2FAA9</vt:lpwstr>
  </property>
  <property fmtid="{D5CDD505-2E9C-101B-9397-08002B2CF9AE}" pid="4" name="MediaServiceImageTags">
    <vt:lpwstr/>
  </property>
</Properties>
</file>